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36" w:rsidRPr="00294881" w:rsidRDefault="002F6536" w:rsidP="002F6536">
      <w:pPr>
        <w:pStyle w:val="Nzov"/>
        <w:rPr>
          <w:sz w:val="40"/>
        </w:rPr>
      </w:pPr>
      <w:r w:rsidRPr="00294881">
        <w:rPr>
          <w:sz w:val="40"/>
        </w:rPr>
        <w:t>„N á v r h“</w:t>
      </w:r>
    </w:p>
    <w:p w:rsidR="002F6536" w:rsidRDefault="002F6536" w:rsidP="002F6536">
      <w:pPr>
        <w:pStyle w:val="Nzov"/>
        <w:rPr>
          <w:sz w:val="32"/>
        </w:rPr>
      </w:pPr>
    </w:p>
    <w:p w:rsidR="002F6536" w:rsidRDefault="002F6536" w:rsidP="002F6536">
      <w:pPr>
        <w:adjustRightInd w:val="0"/>
        <w:spacing w:line="271" w:lineRule="exact"/>
        <w:ind w:right="-20"/>
      </w:pPr>
    </w:p>
    <w:tbl>
      <w:tblPr>
        <w:tblpPr w:leftFromText="141" w:rightFromText="141" w:vertAnchor="page" w:horzAnchor="margin" w:tblpXSpec="center" w:tblpY="4933"/>
        <w:tblW w:w="47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5731"/>
        <w:gridCol w:w="1763"/>
      </w:tblGrid>
      <w:tr w:rsidR="002F6536" w:rsidRPr="00443886" w:rsidTr="002F6536">
        <w:trPr>
          <w:trHeight w:val="911"/>
        </w:trPr>
        <w:tc>
          <w:tcPr>
            <w:tcW w:w="937" w:type="pct"/>
            <w:vMerge w:val="restart"/>
            <w:vAlign w:val="center"/>
          </w:tcPr>
          <w:p w:rsidR="002F6536" w:rsidRDefault="002F6536" w:rsidP="002F6536">
            <w:pPr>
              <w:pStyle w:val="Bezriadkovania"/>
              <w:jc w:val="center"/>
              <w:rPr>
                <w:rFonts w:ascii="Times New Roman" w:hAnsi="Times New Roman"/>
              </w:rPr>
            </w:pPr>
            <w:r w:rsidRPr="00066492">
              <w:rPr>
                <w:rFonts w:ascii="Times New Roman" w:hAnsi="Times New Roman"/>
                <w:noProof/>
                <w:lang w:eastAsia="sk-SK"/>
              </w:rPr>
              <w:drawing>
                <wp:inline distT="0" distB="0" distL="0" distR="0" wp14:anchorId="6464DCE9" wp14:editId="0C7BB761">
                  <wp:extent cx="630555" cy="727075"/>
                  <wp:effectExtent l="0" t="0" r="0" b="0"/>
                  <wp:docPr id="2" name="Obrázok 2" descr="erb 513318 Lednica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513318 Lednica_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555" cy="727075"/>
                          </a:xfrm>
                          <a:prstGeom prst="rect">
                            <a:avLst/>
                          </a:prstGeom>
                          <a:noFill/>
                          <a:ln>
                            <a:noFill/>
                          </a:ln>
                        </pic:spPr>
                      </pic:pic>
                    </a:graphicData>
                  </a:graphic>
                </wp:inline>
              </w:drawing>
            </w:r>
          </w:p>
          <w:p w:rsidR="002F6536" w:rsidRPr="00443886" w:rsidRDefault="002F6536" w:rsidP="002F6536">
            <w:pPr>
              <w:pStyle w:val="Bezriadkovania"/>
              <w:jc w:val="center"/>
              <w:rPr>
                <w:rFonts w:ascii="Times New Roman" w:hAnsi="Times New Roman"/>
              </w:rPr>
            </w:pPr>
          </w:p>
        </w:tc>
        <w:tc>
          <w:tcPr>
            <w:tcW w:w="3107" w:type="pct"/>
            <w:tcBorders>
              <w:bottom w:val="nil"/>
            </w:tcBorders>
            <w:vAlign w:val="center"/>
          </w:tcPr>
          <w:p w:rsidR="002F6536" w:rsidRPr="00443886" w:rsidRDefault="002F6536" w:rsidP="002F6536">
            <w:pPr>
              <w:pStyle w:val="Bezriadkovania"/>
              <w:jc w:val="center"/>
              <w:rPr>
                <w:rFonts w:ascii="Times New Roman" w:hAnsi="Times New Roman"/>
                <w:b/>
                <w:sz w:val="28"/>
                <w:szCs w:val="28"/>
              </w:rPr>
            </w:pPr>
            <w:r w:rsidRPr="00443886">
              <w:rPr>
                <w:rFonts w:ascii="Times New Roman" w:hAnsi="Times New Roman"/>
                <w:b/>
                <w:sz w:val="28"/>
                <w:szCs w:val="28"/>
              </w:rPr>
              <w:t xml:space="preserve">Obec  </w:t>
            </w:r>
            <w:r>
              <w:rPr>
                <w:rFonts w:ascii="Times New Roman" w:hAnsi="Times New Roman"/>
                <w:b/>
                <w:sz w:val="28"/>
                <w:szCs w:val="28"/>
              </w:rPr>
              <w:t>Lednica</w:t>
            </w:r>
          </w:p>
        </w:tc>
        <w:tc>
          <w:tcPr>
            <w:tcW w:w="956" w:type="pct"/>
            <w:vMerge w:val="restart"/>
            <w:vAlign w:val="center"/>
          </w:tcPr>
          <w:p w:rsidR="002F6536" w:rsidRPr="009D0CAF" w:rsidRDefault="002F6536" w:rsidP="002F6536">
            <w:pPr>
              <w:pStyle w:val="Bezriadkovania"/>
              <w:rPr>
                <w:rFonts w:ascii="Times New Roman" w:hAnsi="Times New Roman"/>
                <w:b/>
                <w:sz w:val="28"/>
              </w:rPr>
            </w:pPr>
          </w:p>
          <w:p w:rsidR="002F6536" w:rsidRPr="009D0CAF" w:rsidRDefault="002F6536" w:rsidP="002F6536">
            <w:pPr>
              <w:pStyle w:val="Bezriadkovania"/>
              <w:jc w:val="center"/>
              <w:rPr>
                <w:rFonts w:ascii="Times New Roman" w:hAnsi="Times New Roman"/>
                <w:b/>
                <w:sz w:val="28"/>
              </w:rPr>
            </w:pPr>
          </w:p>
          <w:p w:rsidR="002F6536" w:rsidRPr="009D0CAF" w:rsidRDefault="002F6536" w:rsidP="002F6536">
            <w:pPr>
              <w:pStyle w:val="Bezriadkovania"/>
              <w:rPr>
                <w:rFonts w:ascii="Times New Roman" w:hAnsi="Times New Roman"/>
                <w:b/>
                <w:sz w:val="28"/>
              </w:rPr>
            </w:pPr>
          </w:p>
        </w:tc>
      </w:tr>
      <w:tr w:rsidR="002F6536" w:rsidRPr="00443886" w:rsidTr="002F6536">
        <w:trPr>
          <w:trHeight w:val="1341"/>
        </w:trPr>
        <w:tc>
          <w:tcPr>
            <w:tcW w:w="937" w:type="pct"/>
            <w:vMerge/>
            <w:vAlign w:val="center"/>
          </w:tcPr>
          <w:p w:rsidR="002F6536" w:rsidRPr="00443886" w:rsidRDefault="002F6536" w:rsidP="002F6536">
            <w:pPr>
              <w:pStyle w:val="Bezriadkovania"/>
              <w:jc w:val="center"/>
              <w:rPr>
                <w:rFonts w:ascii="Times New Roman" w:hAnsi="Times New Roman"/>
              </w:rPr>
            </w:pPr>
          </w:p>
        </w:tc>
        <w:tc>
          <w:tcPr>
            <w:tcW w:w="3107" w:type="pct"/>
            <w:tcBorders>
              <w:top w:val="nil"/>
            </w:tcBorders>
            <w:vAlign w:val="center"/>
          </w:tcPr>
          <w:p w:rsidR="002F6536" w:rsidRDefault="002F6536" w:rsidP="002F6536">
            <w:pPr>
              <w:pStyle w:val="Bezriadkovania"/>
              <w:jc w:val="center"/>
              <w:rPr>
                <w:rFonts w:ascii="Times New Roman" w:hAnsi="Times New Roman"/>
                <w:b/>
                <w:sz w:val="24"/>
                <w:szCs w:val="24"/>
              </w:rPr>
            </w:pPr>
          </w:p>
          <w:p w:rsidR="002F6536" w:rsidRPr="00B0147F" w:rsidRDefault="002F6536" w:rsidP="002F6536">
            <w:pPr>
              <w:pStyle w:val="Bezriadkovania"/>
              <w:jc w:val="center"/>
              <w:rPr>
                <w:rFonts w:ascii="Times New Roman" w:hAnsi="Times New Roman"/>
                <w:b/>
                <w:sz w:val="30"/>
                <w:szCs w:val="30"/>
              </w:rPr>
            </w:pPr>
            <w:r w:rsidRPr="00B0147F">
              <w:rPr>
                <w:rFonts w:ascii="Times New Roman" w:hAnsi="Times New Roman"/>
                <w:b/>
                <w:sz w:val="30"/>
                <w:szCs w:val="30"/>
              </w:rPr>
              <w:t>Všeobecne záväzné nariadenie č. 2/2019</w:t>
            </w:r>
          </w:p>
          <w:p w:rsidR="002F6536" w:rsidRPr="00B0147F" w:rsidRDefault="002F6536" w:rsidP="002F6536">
            <w:pPr>
              <w:pStyle w:val="Bezriadkovania"/>
              <w:jc w:val="center"/>
              <w:rPr>
                <w:rFonts w:ascii="Times New Roman" w:hAnsi="Times New Roman"/>
                <w:b/>
                <w:sz w:val="28"/>
                <w:szCs w:val="24"/>
              </w:rPr>
            </w:pPr>
            <w:r w:rsidRPr="00B0147F">
              <w:rPr>
                <w:rFonts w:ascii="Times New Roman" w:hAnsi="Times New Roman"/>
                <w:b/>
                <w:sz w:val="28"/>
                <w:szCs w:val="24"/>
              </w:rPr>
              <w:t xml:space="preserve">o miestnych daniach a miestnom poplatku za komunálne odpady a drobné stavebné odpady </w:t>
            </w:r>
          </w:p>
          <w:p w:rsidR="002F6536" w:rsidRPr="00B0147F" w:rsidRDefault="002F6536" w:rsidP="002F6536">
            <w:pPr>
              <w:pStyle w:val="Bezriadkovania"/>
              <w:jc w:val="center"/>
              <w:rPr>
                <w:rFonts w:ascii="Times New Roman" w:hAnsi="Times New Roman"/>
                <w:b/>
                <w:sz w:val="28"/>
                <w:szCs w:val="24"/>
              </w:rPr>
            </w:pPr>
            <w:r w:rsidRPr="00B0147F">
              <w:rPr>
                <w:rFonts w:ascii="Times New Roman" w:hAnsi="Times New Roman"/>
                <w:b/>
                <w:sz w:val="28"/>
                <w:szCs w:val="24"/>
              </w:rPr>
              <w:t xml:space="preserve">v obci Lednica </w:t>
            </w:r>
          </w:p>
          <w:p w:rsidR="002F6536" w:rsidRPr="004D3DD7" w:rsidRDefault="002F6536" w:rsidP="002F6536">
            <w:pPr>
              <w:pStyle w:val="Bezriadkovania"/>
              <w:spacing w:line="360" w:lineRule="auto"/>
              <w:jc w:val="center"/>
              <w:rPr>
                <w:rFonts w:ascii="Times New Roman" w:hAnsi="Times New Roman"/>
                <w:b/>
                <w:sz w:val="24"/>
                <w:szCs w:val="24"/>
              </w:rPr>
            </w:pPr>
          </w:p>
        </w:tc>
        <w:tc>
          <w:tcPr>
            <w:tcW w:w="956" w:type="pct"/>
            <w:vMerge/>
            <w:vAlign w:val="center"/>
          </w:tcPr>
          <w:p w:rsidR="002F6536" w:rsidRPr="00443886" w:rsidRDefault="002F6536" w:rsidP="002F6536">
            <w:pPr>
              <w:pStyle w:val="Bezriadkovania"/>
              <w:rPr>
                <w:rFonts w:ascii="Times New Roman" w:hAnsi="Times New Roman"/>
                <w:b/>
              </w:rPr>
            </w:pPr>
          </w:p>
        </w:tc>
      </w:tr>
      <w:tr w:rsidR="002F6536" w:rsidRPr="00443886" w:rsidTr="002F6536">
        <w:trPr>
          <w:trHeight w:val="680"/>
        </w:trPr>
        <w:tc>
          <w:tcPr>
            <w:tcW w:w="937" w:type="pct"/>
            <w:vMerge w:val="restar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N á v r h  V Z N</w:t>
            </w:r>
          </w:p>
        </w:tc>
        <w:tc>
          <w:tcPr>
            <w:tcW w:w="3107" w:type="pc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vyvesený na úradnej tabuli obce dňa:</w:t>
            </w:r>
          </w:p>
        </w:tc>
        <w:tc>
          <w:tcPr>
            <w:tcW w:w="956"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22. 11. 2</w:t>
            </w:r>
            <w:r w:rsidRPr="00443886">
              <w:rPr>
                <w:rFonts w:ascii="Times New Roman" w:hAnsi="Times New Roman"/>
              </w:rPr>
              <w:t>01</w:t>
            </w:r>
            <w:r>
              <w:rPr>
                <w:rFonts w:ascii="Times New Roman" w:hAnsi="Times New Roman"/>
              </w:rPr>
              <w:t>9</w:t>
            </w:r>
          </w:p>
        </w:tc>
      </w:tr>
      <w:tr w:rsidR="002F6536" w:rsidRPr="00443886" w:rsidTr="002F6536">
        <w:trPr>
          <w:trHeight w:val="680"/>
        </w:trPr>
        <w:tc>
          <w:tcPr>
            <w:tcW w:w="937" w:type="pct"/>
            <w:vMerge/>
            <w:vAlign w:val="center"/>
          </w:tcPr>
          <w:p w:rsidR="002F6536" w:rsidRPr="00443886" w:rsidRDefault="002F6536" w:rsidP="002F6536">
            <w:pPr>
              <w:pStyle w:val="Bezriadkovania"/>
              <w:jc w:val="center"/>
              <w:rPr>
                <w:rFonts w:ascii="Times New Roman" w:hAnsi="Times New Roman"/>
              </w:rPr>
            </w:pPr>
          </w:p>
        </w:tc>
        <w:tc>
          <w:tcPr>
            <w:tcW w:w="3107" w:type="pc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zverejnený na internetovej stránke obce dňa:</w:t>
            </w:r>
          </w:p>
        </w:tc>
        <w:tc>
          <w:tcPr>
            <w:tcW w:w="956"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22. 11. 2019</w:t>
            </w:r>
          </w:p>
        </w:tc>
      </w:tr>
      <w:tr w:rsidR="002F6536" w:rsidRPr="00443886" w:rsidTr="002F6536">
        <w:trPr>
          <w:trHeight w:val="624"/>
        </w:trPr>
        <w:tc>
          <w:tcPr>
            <w:tcW w:w="937" w:type="pct"/>
            <w:vMerge w:val="restar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V Z N</w:t>
            </w:r>
          </w:p>
        </w:tc>
        <w:tc>
          <w:tcPr>
            <w:tcW w:w="3107" w:type="pc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schválené obecným zastupiteľstvom dňa:</w:t>
            </w:r>
          </w:p>
        </w:tc>
        <w:tc>
          <w:tcPr>
            <w:tcW w:w="956"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 12. 2019</w:t>
            </w:r>
          </w:p>
        </w:tc>
      </w:tr>
      <w:tr w:rsidR="002F6536" w:rsidRPr="00443886" w:rsidTr="002F6536">
        <w:trPr>
          <w:trHeight w:val="624"/>
        </w:trPr>
        <w:tc>
          <w:tcPr>
            <w:tcW w:w="937" w:type="pct"/>
            <w:vMerge/>
            <w:vAlign w:val="center"/>
          </w:tcPr>
          <w:p w:rsidR="002F6536" w:rsidRPr="00443886" w:rsidRDefault="002F6536" w:rsidP="002F6536">
            <w:pPr>
              <w:pStyle w:val="Bezriadkovania"/>
              <w:rPr>
                <w:rFonts w:ascii="Times New Roman" w:hAnsi="Times New Roman"/>
              </w:rPr>
            </w:pPr>
          </w:p>
        </w:tc>
        <w:tc>
          <w:tcPr>
            <w:tcW w:w="3107"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v</w:t>
            </w:r>
            <w:r w:rsidRPr="00443886">
              <w:rPr>
                <w:rFonts w:ascii="Times New Roman" w:hAnsi="Times New Roman"/>
              </w:rPr>
              <w:t>y</w:t>
            </w:r>
            <w:r>
              <w:rPr>
                <w:rFonts w:ascii="Times New Roman" w:hAnsi="Times New Roman"/>
              </w:rPr>
              <w:t xml:space="preserve">vesené </w:t>
            </w:r>
            <w:r w:rsidRPr="00443886">
              <w:rPr>
                <w:rFonts w:ascii="Times New Roman" w:hAnsi="Times New Roman"/>
              </w:rPr>
              <w:t>na úradnej tabuli obce dňa:</w:t>
            </w:r>
          </w:p>
        </w:tc>
        <w:tc>
          <w:tcPr>
            <w:tcW w:w="956"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 xml:space="preserve">... 12. </w:t>
            </w:r>
            <w:r w:rsidRPr="00443886">
              <w:rPr>
                <w:rFonts w:ascii="Times New Roman" w:hAnsi="Times New Roman"/>
              </w:rPr>
              <w:t>201</w:t>
            </w:r>
            <w:r>
              <w:rPr>
                <w:rFonts w:ascii="Times New Roman" w:hAnsi="Times New Roman"/>
              </w:rPr>
              <w:t>9</w:t>
            </w:r>
          </w:p>
        </w:tc>
      </w:tr>
      <w:tr w:rsidR="002F6536" w:rsidRPr="00443886" w:rsidTr="002F6536">
        <w:trPr>
          <w:trHeight w:val="624"/>
        </w:trPr>
        <w:tc>
          <w:tcPr>
            <w:tcW w:w="937" w:type="pct"/>
            <w:vMerge/>
            <w:vAlign w:val="center"/>
          </w:tcPr>
          <w:p w:rsidR="002F6536" w:rsidRPr="00443886" w:rsidRDefault="002F6536" w:rsidP="002F6536">
            <w:pPr>
              <w:pStyle w:val="Bezriadkovania"/>
              <w:rPr>
                <w:rFonts w:ascii="Times New Roman" w:hAnsi="Times New Roman"/>
              </w:rPr>
            </w:pPr>
          </w:p>
        </w:tc>
        <w:tc>
          <w:tcPr>
            <w:tcW w:w="3107" w:type="pct"/>
            <w:vAlign w:val="center"/>
          </w:tcPr>
          <w:p w:rsidR="002F6536" w:rsidRPr="00443886" w:rsidRDefault="002F6536" w:rsidP="002F6536">
            <w:pPr>
              <w:pStyle w:val="Bezriadkovania"/>
              <w:jc w:val="center"/>
              <w:rPr>
                <w:rFonts w:ascii="Times New Roman" w:hAnsi="Times New Roman"/>
              </w:rPr>
            </w:pPr>
            <w:r w:rsidRPr="00443886">
              <w:rPr>
                <w:rFonts w:ascii="Times New Roman" w:hAnsi="Times New Roman"/>
              </w:rPr>
              <w:t>nadobúda účinnosť dňa:</w:t>
            </w:r>
          </w:p>
        </w:tc>
        <w:tc>
          <w:tcPr>
            <w:tcW w:w="956" w:type="pct"/>
            <w:vAlign w:val="center"/>
          </w:tcPr>
          <w:p w:rsidR="002F6536" w:rsidRPr="00443886" w:rsidRDefault="002F6536" w:rsidP="002F6536">
            <w:pPr>
              <w:pStyle w:val="Bezriadkovania"/>
              <w:jc w:val="center"/>
              <w:rPr>
                <w:rFonts w:ascii="Times New Roman" w:hAnsi="Times New Roman"/>
              </w:rPr>
            </w:pPr>
            <w:r>
              <w:rPr>
                <w:rFonts w:ascii="Times New Roman" w:hAnsi="Times New Roman"/>
              </w:rPr>
              <w:t>01. 01. 2020</w:t>
            </w:r>
          </w:p>
        </w:tc>
      </w:tr>
    </w:tbl>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rPr>
          <w:sz w:val="20"/>
        </w:rPr>
      </w:pPr>
      <w:r>
        <w:rPr>
          <w:sz w:val="20"/>
        </w:rPr>
        <w:t xml:space="preserve"> </w:t>
      </w:r>
    </w:p>
    <w:p w:rsidR="002F6536" w:rsidRDefault="002F6536" w:rsidP="002F6536">
      <w:pPr>
        <w:pStyle w:val="Zkladntext"/>
        <w:rPr>
          <w:sz w:val="20"/>
        </w:rPr>
      </w:pPr>
    </w:p>
    <w:p w:rsidR="002F6536" w:rsidRDefault="002F6536" w:rsidP="002F6536">
      <w:pPr>
        <w:pStyle w:val="Zkladntext"/>
        <w:rPr>
          <w:sz w:val="20"/>
        </w:rPr>
      </w:pPr>
    </w:p>
    <w:p w:rsidR="002F6536" w:rsidRDefault="002F6536" w:rsidP="002F6536">
      <w:pPr>
        <w:pStyle w:val="Zkladntext"/>
        <w:spacing w:before="3"/>
        <w:rPr>
          <w:sz w:val="19"/>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2F6536" w:rsidRDefault="002F6536" w:rsidP="002F6536">
      <w:pPr>
        <w:pStyle w:val="Default"/>
        <w:jc w:val="center"/>
        <w:rPr>
          <w:b/>
          <w:bCs/>
          <w:color w:val="auto"/>
        </w:rPr>
      </w:pPr>
    </w:p>
    <w:p w:rsidR="0019649D" w:rsidRDefault="0019649D" w:rsidP="002F6536">
      <w:pPr>
        <w:pStyle w:val="Default"/>
        <w:jc w:val="center"/>
        <w:rPr>
          <w:b/>
          <w:bCs/>
          <w:color w:val="auto"/>
        </w:rPr>
      </w:pPr>
    </w:p>
    <w:p w:rsidR="0019649D" w:rsidRDefault="0019649D" w:rsidP="002F6536">
      <w:pPr>
        <w:pStyle w:val="Default"/>
        <w:jc w:val="center"/>
        <w:rPr>
          <w:b/>
          <w:bCs/>
          <w:color w:val="auto"/>
        </w:rPr>
      </w:pPr>
    </w:p>
    <w:p w:rsidR="0019649D" w:rsidRDefault="0019649D" w:rsidP="002F6536">
      <w:pPr>
        <w:pStyle w:val="Default"/>
        <w:jc w:val="center"/>
        <w:rPr>
          <w:b/>
          <w:bCs/>
          <w:color w:val="auto"/>
        </w:rPr>
      </w:pPr>
    </w:p>
    <w:p w:rsidR="0019649D" w:rsidRPr="0019649D" w:rsidRDefault="0019649D" w:rsidP="00A34D03">
      <w:pPr>
        <w:spacing w:before="74" w:line="276" w:lineRule="auto"/>
        <w:ind w:left="281" w:right="228"/>
        <w:jc w:val="center"/>
        <w:rPr>
          <w:b/>
        </w:rPr>
      </w:pPr>
      <w:r w:rsidRPr="0019649D">
        <w:rPr>
          <w:b/>
        </w:rPr>
        <w:t xml:space="preserve">Obecné zastupiteľstvo v Lednici v súlade s § 6 ods. 2 zák. SNR č. 369/1990 Zb. o obecnom zriadení v znení neskorších predpisov a zák. č. 582/2004 Z. z. o miestnych </w:t>
      </w:r>
      <w:r w:rsidRPr="0019649D">
        <w:rPr>
          <w:b/>
        </w:rPr>
        <w:lastRenderedPageBreak/>
        <w:t>daniach a miestnom poplatku za komunálne odpady a drobné stavebné odpady, v znení neskorších</w:t>
      </w:r>
      <w:r w:rsidR="00DA6A63">
        <w:rPr>
          <w:b/>
        </w:rPr>
        <w:t xml:space="preserve"> </w:t>
      </w:r>
      <w:r w:rsidRPr="0019649D">
        <w:rPr>
          <w:b/>
        </w:rPr>
        <w:t>predpisov vydáva pre územie obce Lednica toto</w:t>
      </w:r>
    </w:p>
    <w:p w:rsidR="0019649D" w:rsidRPr="00DA6A63" w:rsidRDefault="0019649D" w:rsidP="0019649D">
      <w:pPr>
        <w:pStyle w:val="Zkladntext"/>
        <w:jc w:val="center"/>
        <w:rPr>
          <w:b/>
          <w:sz w:val="28"/>
        </w:rPr>
      </w:pPr>
    </w:p>
    <w:p w:rsidR="0019649D" w:rsidRDefault="0019649D" w:rsidP="0019649D">
      <w:pPr>
        <w:tabs>
          <w:tab w:val="left" w:pos="3923"/>
          <w:tab w:val="left" w:pos="5693"/>
        </w:tabs>
        <w:spacing w:line="268" w:lineRule="auto"/>
        <w:ind w:right="2"/>
        <w:jc w:val="center"/>
        <w:rPr>
          <w:b/>
          <w:sz w:val="26"/>
          <w:szCs w:val="26"/>
        </w:rPr>
      </w:pPr>
      <w:r w:rsidRPr="00CA6A9D">
        <w:rPr>
          <w:b/>
          <w:sz w:val="26"/>
          <w:szCs w:val="26"/>
        </w:rPr>
        <w:t>V Š E O B E C</w:t>
      </w:r>
      <w:r w:rsidRPr="00CA6A9D">
        <w:rPr>
          <w:b/>
          <w:spacing w:val="-3"/>
          <w:sz w:val="26"/>
          <w:szCs w:val="26"/>
        </w:rPr>
        <w:t xml:space="preserve"> </w:t>
      </w:r>
      <w:r w:rsidRPr="00CA6A9D">
        <w:rPr>
          <w:b/>
          <w:sz w:val="26"/>
          <w:szCs w:val="26"/>
        </w:rPr>
        <w:t>N</w:t>
      </w:r>
      <w:r w:rsidRPr="00CA6A9D">
        <w:rPr>
          <w:b/>
          <w:spacing w:val="-1"/>
          <w:sz w:val="26"/>
          <w:szCs w:val="26"/>
        </w:rPr>
        <w:t xml:space="preserve"> </w:t>
      </w:r>
      <w:r>
        <w:rPr>
          <w:b/>
          <w:sz w:val="26"/>
          <w:szCs w:val="26"/>
        </w:rPr>
        <w:t>E    Z</w:t>
      </w:r>
      <w:r w:rsidRPr="00CA6A9D">
        <w:rPr>
          <w:b/>
          <w:sz w:val="26"/>
          <w:szCs w:val="26"/>
        </w:rPr>
        <w:t xml:space="preserve"> Á V Ä Z</w:t>
      </w:r>
      <w:r w:rsidRPr="00CA6A9D">
        <w:rPr>
          <w:b/>
          <w:spacing w:val="-5"/>
          <w:sz w:val="26"/>
          <w:szCs w:val="26"/>
        </w:rPr>
        <w:t xml:space="preserve"> </w:t>
      </w:r>
      <w:r w:rsidRPr="00CA6A9D">
        <w:rPr>
          <w:b/>
          <w:sz w:val="26"/>
          <w:szCs w:val="26"/>
        </w:rPr>
        <w:t>N</w:t>
      </w:r>
      <w:r w:rsidRPr="00CA6A9D">
        <w:rPr>
          <w:b/>
          <w:spacing w:val="-1"/>
          <w:sz w:val="26"/>
          <w:szCs w:val="26"/>
        </w:rPr>
        <w:t xml:space="preserve"> </w:t>
      </w:r>
      <w:r>
        <w:rPr>
          <w:b/>
          <w:sz w:val="26"/>
          <w:szCs w:val="26"/>
        </w:rPr>
        <w:t xml:space="preserve">É   </w:t>
      </w:r>
      <w:r w:rsidRPr="00CA6A9D">
        <w:rPr>
          <w:b/>
          <w:sz w:val="26"/>
          <w:szCs w:val="26"/>
        </w:rPr>
        <w:t xml:space="preserve">N A R I A D E N I E </w:t>
      </w:r>
      <w:r>
        <w:rPr>
          <w:b/>
          <w:sz w:val="26"/>
          <w:szCs w:val="26"/>
        </w:rPr>
        <w:t xml:space="preserve">  </w:t>
      </w:r>
      <w:r w:rsidRPr="00CA6A9D">
        <w:rPr>
          <w:b/>
          <w:sz w:val="26"/>
          <w:szCs w:val="26"/>
        </w:rPr>
        <w:t>č.</w:t>
      </w:r>
      <w:r w:rsidRPr="00CA6A9D">
        <w:rPr>
          <w:b/>
          <w:spacing w:val="-1"/>
          <w:sz w:val="26"/>
          <w:szCs w:val="26"/>
        </w:rPr>
        <w:t xml:space="preserve"> 2</w:t>
      </w:r>
      <w:r w:rsidRPr="00CA6A9D">
        <w:rPr>
          <w:b/>
          <w:sz w:val="26"/>
          <w:szCs w:val="26"/>
        </w:rPr>
        <w:t>/2019</w:t>
      </w:r>
    </w:p>
    <w:p w:rsidR="0019649D" w:rsidRPr="00CA6A9D" w:rsidRDefault="0019649D" w:rsidP="0019649D">
      <w:pPr>
        <w:tabs>
          <w:tab w:val="left" w:pos="3923"/>
          <w:tab w:val="left" w:pos="5693"/>
        </w:tabs>
        <w:spacing w:line="268" w:lineRule="auto"/>
        <w:ind w:left="1721" w:right="1660"/>
        <w:jc w:val="center"/>
        <w:rPr>
          <w:b/>
          <w:sz w:val="26"/>
          <w:szCs w:val="26"/>
        </w:rPr>
      </w:pPr>
    </w:p>
    <w:p w:rsidR="0019649D" w:rsidRPr="00CA6A9D" w:rsidRDefault="0019649D" w:rsidP="00903A2A">
      <w:pPr>
        <w:spacing w:line="276" w:lineRule="auto"/>
        <w:ind w:right="-48"/>
        <w:jc w:val="center"/>
        <w:rPr>
          <w:b/>
        </w:rPr>
      </w:pPr>
      <w:r w:rsidRPr="00CA6A9D">
        <w:rPr>
          <w:b/>
        </w:rPr>
        <w:t xml:space="preserve">o miestnych daniach </w:t>
      </w:r>
    </w:p>
    <w:p w:rsidR="0019649D" w:rsidRPr="00CA6A9D" w:rsidRDefault="0019649D" w:rsidP="00903A2A">
      <w:pPr>
        <w:spacing w:line="276" w:lineRule="auto"/>
        <w:ind w:right="-48"/>
        <w:jc w:val="center"/>
        <w:rPr>
          <w:b/>
        </w:rPr>
      </w:pPr>
      <w:r w:rsidRPr="00CA6A9D">
        <w:rPr>
          <w:b/>
        </w:rPr>
        <w:t xml:space="preserve">a miestnom poplatku za komunálne odpady a drobné stavebné odpady </w:t>
      </w:r>
    </w:p>
    <w:p w:rsidR="0019649D" w:rsidRPr="00CA6A9D" w:rsidRDefault="0019649D" w:rsidP="00903A2A">
      <w:pPr>
        <w:spacing w:line="276" w:lineRule="auto"/>
        <w:ind w:right="-48"/>
        <w:jc w:val="center"/>
        <w:rPr>
          <w:b/>
        </w:rPr>
      </w:pPr>
      <w:r w:rsidRPr="00CA6A9D">
        <w:rPr>
          <w:b/>
        </w:rPr>
        <w:t>na území obce Lednica</w:t>
      </w:r>
    </w:p>
    <w:p w:rsidR="0019649D" w:rsidRDefault="0019649D" w:rsidP="0019649D">
      <w:pPr>
        <w:pStyle w:val="Zkladntext"/>
        <w:spacing w:before="9"/>
        <w:rPr>
          <w:b/>
          <w:sz w:val="30"/>
        </w:rPr>
      </w:pPr>
    </w:p>
    <w:p w:rsidR="0019649D" w:rsidRDefault="0019649D" w:rsidP="00EA7004">
      <w:pPr>
        <w:ind w:left="2490" w:right="2435"/>
        <w:jc w:val="center"/>
        <w:rPr>
          <w:b/>
        </w:rPr>
      </w:pPr>
      <w:r>
        <w:rPr>
          <w:b/>
        </w:rPr>
        <w:t>PRVÁ ČASŤ</w:t>
      </w:r>
    </w:p>
    <w:p w:rsidR="0019649D" w:rsidRDefault="0019649D" w:rsidP="00EA7004">
      <w:pPr>
        <w:spacing w:before="34"/>
        <w:ind w:left="2491" w:right="2434"/>
        <w:jc w:val="center"/>
        <w:rPr>
          <w:b/>
        </w:rPr>
      </w:pPr>
      <w:r>
        <w:rPr>
          <w:b/>
        </w:rPr>
        <w:t>ÚVODNÉ USTANOVENIA</w:t>
      </w:r>
    </w:p>
    <w:p w:rsidR="0019649D" w:rsidRPr="003329D2" w:rsidRDefault="0019649D" w:rsidP="00EA7004">
      <w:pPr>
        <w:pStyle w:val="Zkladntext"/>
        <w:spacing w:before="9"/>
        <w:rPr>
          <w:b/>
        </w:rPr>
      </w:pPr>
    </w:p>
    <w:p w:rsidR="0019649D" w:rsidRDefault="0019649D" w:rsidP="00EA7004">
      <w:pPr>
        <w:spacing w:before="1"/>
        <w:ind w:left="2491" w:right="2430"/>
        <w:jc w:val="center"/>
        <w:rPr>
          <w:b/>
        </w:rPr>
      </w:pPr>
      <w:r>
        <w:rPr>
          <w:b/>
        </w:rPr>
        <w:t>Článok 1</w:t>
      </w:r>
    </w:p>
    <w:p w:rsidR="0019649D" w:rsidRPr="003329D2" w:rsidRDefault="0019649D" w:rsidP="003329D2">
      <w:pPr>
        <w:pStyle w:val="Zkladntext"/>
        <w:rPr>
          <w:b/>
        </w:rPr>
      </w:pPr>
    </w:p>
    <w:p w:rsidR="0019649D" w:rsidRPr="00044F4D" w:rsidRDefault="0019649D" w:rsidP="00F37728">
      <w:pPr>
        <w:pStyle w:val="Odsekzoznamu"/>
        <w:numPr>
          <w:ilvl w:val="0"/>
          <w:numId w:val="35"/>
        </w:numPr>
        <w:tabs>
          <w:tab w:val="left" w:pos="426"/>
        </w:tabs>
        <w:spacing w:before="0"/>
        <w:ind w:left="426" w:right="157" w:hanging="426"/>
        <w:jc w:val="both"/>
        <w:rPr>
          <w:sz w:val="24"/>
        </w:rPr>
      </w:pPr>
      <w:r w:rsidRPr="00044F4D">
        <w:rPr>
          <w:sz w:val="24"/>
        </w:rPr>
        <w:t>Toto všeobecne záväzné nariadenie (ďalej len „VZN“) upravuje podmienky ukladania, účtovania a vyberania miestnych daní a miestneho poplatku za komunálne odpady a drobné stavebné odpady na území obce Lednica.</w:t>
      </w:r>
      <w:r w:rsidR="00D072C1">
        <w:rPr>
          <w:sz w:val="24"/>
        </w:rPr>
        <w:t xml:space="preserve">                              </w:t>
      </w:r>
    </w:p>
    <w:p w:rsidR="0019649D" w:rsidRDefault="0019649D" w:rsidP="009533FD">
      <w:pPr>
        <w:pStyle w:val="Odsekzoznamu"/>
        <w:numPr>
          <w:ilvl w:val="0"/>
          <w:numId w:val="35"/>
        </w:numPr>
        <w:spacing w:before="0"/>
        <w:ind w:left="426" w:hanging="426"/>
        <w:rPr>
          <w:sz w:val="24"/>
        </w:rPr>
      </w:pPr>
      <w:r>
        <w:rPr>
          <w:sz w:val="24"/>
        </w:rPr>
        <w:t>Obec Lednica na svojom území ukladá tieto miestne</w:t>
      </w:r>
      <w:r>
        <w:rPr>
          <w:spacing w:val="-5"/>
          <w:sz w:val="24"/>
        </w:rPr>
        <w:t xml:space="preserve"> </w:t>
      </w:r>
      <w:r>
        <w:rPr>
          <w:sz w:val="24"/>
        </w:rPr>
        <w:t>dane:</w:t>
      </w:r>
    </w:p>
    <w:p w:rsidR="0019649D" w:rsidRDefault="0019649D" w:rsidP="009533FD">
      <w:pPr>
        <w:pStyle w:val="Odsekzoznamu"/>
        <w:numPr>
          <w:ilvl w:val="1"/>
          <w:numId w:val="35"/>
        </w:numPr>
        <w:spacing w:before="0"/>
        <w:ind w:left="709" w:hanging="283"/>
        <w:rPr>
          <w:sz w:val="24"/>
        </w:rPr>
      </w:pPr>
      <w:r>
        <w:rPr>
          <w:sz w:val="24"/>
        </w:rPr>
        <w:t>daň z nehnuteľností,</w:t>
      </w:r>
    </w:p>
    <w:p w:rsidR="0019649D" w:rsidRDefault="0019649D" w:rsidP="009533FD">
      <w:pPr>
        <w:pStyle w:val="Odsekzoznamu"/>
        <w:numPr>
          <w:ilvl w:val="1"/>
          <w:numId w:val="35"/>
        </w:numPr>
        <w:tabs>
          <w:tab w:val="left" w:pos="709"/>
        </w:tabs>
        <w:spacing w:before="0"/>
        <w:ind w:hanging="590"/>
        <w:rPr>
          <w:sz w:val="24"/>
        </w:rPr>
      </w:pPr>
      <w:r>
        <w:rPr>
          <w:sz w:val="24"/>
        </w:rPr>
        <w:t>daň za</w:t>
      </w:r>
      <w:r>
        <w:rPr>
          <w:spacing w:val="-1"/>
          <w:sz w:val="24"/>
        </w:rPr>
        <w:t xml:space="preserve"> </w:t>
      </w:r>
      <w:r>
        <w:rPr>
          <w:sz w:val="24"/>
        </w:rPr>
        <w:t>psa,</w:t>
      </w:r>
    </w:p>
    <w:p w:rsidR="0019649D" w:rsidRDefault="0019649D" w:rsidP="009533FD">
      <w:pPr>
        <w:pStyle w:val="Odsekzoznamu"/>
        <w:numPr>
          <w:ilvl w:val="1"/>
          <w:numId w:val="35"/>
        </w:numPr>
        <w:tabs>
          <w:tab w:val="left" w:pos="709"/>
        </w:tabs>
        <w:spacing w:before="0"/>
        <w:ind w:hanging="590"/>
        <w:rPr>
          <w:sz w:val="24"/>
        </w:rPr>
      </w:pPr>
      <w:r>
        <w:rPr>
          <w:sz w:val="24"/>
        </w:rPr>
        <w:t>daň za užívanie verejného</w:t>
      </w:r>
      <w:r>
        <w:rPr>
          <w:spacing w:val="-3"/>
          <w:sz w:val="24"/>
        </w:rPr>
        <w:t xml:space="preserve"> </w:t>
      </w:r>
      <w:r>
        <w:rPr>
          <w:sz w:val="24"/>
        </w:rPr>
        <w:t>priestranstva,</w:t>
      </w:r>
    </w:p>
    <w:p w:rsidR="0019649D" w:rsidRDefault="0019649D" w:rsidP="009533FD">
      <w:pPr>
        <w:pStyle w:val="Odsekzoznamu"/>
        <w:numPr>
          <w:ilvl w:val="1"/>
          <w:numId w:val="35"/>
        </w:numPr>
        <w:tabs>
          <w:tab w:val="left" w:pos="949"/>
        </w:tabs>
        <w:spacing w:before="0"/>
        <w:ind w:left="709" w:hanging="283"/>
        <w:rPr>
          <w:sz w:val="24"/>
        </w:rPr>
      </w:pPr>
      <w:r>
        <w:rPr>
          <w:sz w:val="24"/>
        </w:rPr>
        <w:t>daň za</w:t>
      </w:r>
      <w:r>
        <w:rPr>
          <w:spacing w:val="-2"/>
          <w:sz w:val="24"/>
        </w:rPr>
        <w:t xml:space="preserve"> </w:t>
      </w:r>
      <w:r>
        <w:rPr>
          <w:sz w:val="24"/>
        </w:rPr>
        <w:t>ubytovanie,</w:t>
      </w:r>
    </w:p>
    <w:p w:rsidR="0019649D" w:rsidRDefault="0019649D" w:rsidP="009533FD">
      <w:pPr>
        <w:pStyle w:val="Odsekzoznamu"/>
        <w:numPr>
          <w:ilvl w:val="1"/>
          <w:numId w:val="35"/>
        </w:numPr>
        <w:tabs>
          <w:tab w:val="left" w:pos="709"/>
        </w:tabs>
        <w:spacing w:before="0"/>
        <w:ind w:hanging="590"/>
        <w:rPr>
          <w:sz w:val="24"/>
        </w:rPr>
      </w:pPr>
      <w:r>
        <w:rPr>
          <w:sz w:val="24"/>
        </w:rPr>
        <w:t>daň za predajné</w:t>
      </w:r>
      <w:r>
        <w:rPr>
          <w:spacing w:val="-1"/>
          <w:sz w:val="24"/>
        </w:rPr>
        <w:t xml:space="preserve"> </w:t>
      </w:r>
      <w:r>
        <w:rPr>
          <w:sz w:val="24"/>
        </w:rPr>
        <w:t>automaty,</w:t>
      </w:r>
    </w:p>
    <w:p w:rsidR="0019649D" w:rsidRDefault="0019649D" w:rsidP="009533FD">
      <w:pPr>
        <w:pStyle w:val="Odsekzoznamu"/>
        <w:numPr>
          <w:ilvl w:val="1"/>
          <w:numId w:val="35"/>
        </w:numPr>
        <w:tabs>
          <w:tab w:val="left" w:pos="851"/>
        </w:tabs>
        <w:spacing w:before="0"/>
        <w:ind w:left="709" w:hanging="283"/>
        <w:rPr>
          <w:sz w:val="24"/>
        </w:rPr>
      </w:pPr>
      <w:r>
        <w:rPr>
          <w:sz w:val="24"/>
        </w:rPr>
        <w:t>daň za nevýherné hracie</w:t>
      </w:r>
      <w:r>
        <w:rPr>
          <w:spacing w:val="-2"/>
          <w:sz w:val="24"/>
        </w:rPr>
        <w:t xml:space="preserve"> </w:t>
      </w:r>
      <w:r>
        <w:rPr>
          <w:sz w:val="24"/>
        </w:rPr>
        <w:t>prístroje.</w:t>
      </w:r>
    </w:p>
    <w:p w:rsidR="0019649D" w:rsidRPr="00F10FFC" w:rsidRDefault="0019649D" w:rsidP="00F37728">
      <w:pPr>
        <w:pStyle w:val="Odsekzoznamu"/>
        <w:numPr>
          <w:ilvl w:val="0"/>
          <w:numId w:val="35"/>
        </w:numPr>
        <w:tabs>
          <w:tab w:val="left" w:pos="948"/>
          <w:tab w:val="left" w:pos="949"/>
        </w:tabs>
        <w:spacing w:before="0"/>
        <w:ind w:left="426" w:hanging="426"/>
        <w:jc w:val="both"/>
        <w:rPr>
          <w:sz w:val="24"/>
        </w:rPr>
      </w:pPr>
      <w:r>
        <w:rPr>
          <w:sz w:val="24"/>
        </w:rPr>
        <w:t>Obec Lednica ukladá na svojom území miestny poplatok za komunálne odpady a drobné stavebné odpady (ďalej len „poplatok“).</w:t>
      </w:r>
    </w:p>
    <w:p w:rsidR="0019649D" w:rsidRDefault="0019649D" w:rsidP="00F37728">
      <w:pPr>
        <w:pStyle w:val="Odsekzoznamu"/>
        <w:numPr>
          <w:ilvl w:val="0"/>
          <w:numId w:val="35"/>
        </w:numPr>
        <w:tabs>
          <w:tab w:val="left" w:pos="426"/>
        </w:tabs>
        <w:spacing w:before="0"/>
        <w:ind w:left="426" w:right="155" w:hanging="426"/>
        <w:jc w:val="both"/>
        <w:rPr>
          <w:sz w:val="24"/>
        </w:rPr>
      </w:pPr>
      <w:r>
        <w:rPr>
          <w:sz w:val="24"/>
        </w:rPr>
        <w:t>Zdaňovacím obdobím miestnych daní uvedených v článku 1 ods. 2 písm. a), b), e), f) a poplatku uvedeného v článku 1 ods. 3 tohto VZN je kalendárny</w:t>
      </w:r>
      <w:r>
        <w:rPr>
          <w:spacing w:val="-6"/>
          <w:sz w:val="24"/>
        </w:rPr>
        <w:t xml:space="preserve"> </w:t>
      </w:r>
      <w:r>
        <w:rPr>
          <w:sz w:val="24"/>
        </w:rPr>
        <w:t>rok.</w:t>
      </w:r>
    </w:p>
    <w:p w:rsidR="0019649D" w:rsidRDefault="0019649D" w:rsidP="00EA7004">
      <w:pPr>
        <w:pStyle w:val="Zkladntext"/>
        <w:spacing w:before="4"/>
        <w:rPr>
          <w:sz w:val="28"/>
        </w:rPr>
      </w:pPr>
    </w:p>
    <w:p w:rsidR="0019649D" w:rsidRPr="001B4A82" w:rsidRDefault="0019649D" w:rsidP="00EA7004">
      <w:pPr>
        <w:pStyle w:val="Nadpis3"/>
        <w:ind w:right="2433"/>
      </w:pPr>
      <w:r w:rsidRPr="001B4A82">
        <w:t>DRUHÁ ČASŤ</w:t>
      </w:r>
    </w:p>
    <w:p w:rsidR="0019649D" w:rsidRPr="001B4A82" w:rsidRDefault="0019649D" w:rsidP="00EA7004">
      <w:pPr>
        <w:pStyle w:val="Zkladntext"/>
        <w:spacing w:before="10"/>
        <w:jc w:val="center"/>
        <w:rPr>
          <w:b/>
        </w:rPr>
      </w:pPr>
      <w:r w:rsidRPr="001B4A82">
        <w:rPr>
          <w:b/>
        </w:rPr>
        <w:t>MIESTNE DANE</w:t>
      </w:r>
    </w:p>
    <w:p w:rsidR="0019649D" w:rsidRDefault="0019649D" w:rsidP="00EA7004">
      <w:pPr>
        <w:pStyle w:val="Zkladntext"/>
        <w:spacing w:before="10"/>
        <w:rPr>
          <w:b/>
          <w:sz w:val="29"/>
        </w:rPr>
      </w:pPr>
    </w:p>
    <w:p w:rsidR="0019649D" w:rsidRDefault="0019649D" w:rsidP="00EA7004">
      <w:pPr>
        <w:ind w:left="2491" w:right="2430"/>
        <w:jc w:val="center"/>
        <w:rPr>
          <w:b/>
        </w:rPr>
      </w:pPr>
      <w:r>
        <w:rPr>
          <w:b/>
        </w:rPr>
        <w:t>Článok 2</w:t>
      </w:r>
    </w:p>
    <w:p w:rsidR="0019649D" w:rsidRDefault="00596427" w:rsidP="00EA7004">
      <w:pPr>
        <w:spacing w:before="34"/>
        <w:ind w:left="2491" w:right="2431"/>
        <w:jc w:val="center"/>
        <w:rPr>
          <w:b/>
        </w:rPr>
      </w:pPr>
      <w:r>
        <w:rPr>
          <w:b/>
        </w:rPr>
        <w:t>DAŇ Z NEHNUTEĽNOSTÍ</w:t>
      </w:r>
    </w:p>
    <w:p w:rsidR="0019649D" w:rsidRDefault="0019649D" w:rsidP="00EA7004">
      <w:pPr>
        <w:ind w:left="2491" w:right="2430"/>
        <w:jc w:val="center"/>
        <w:rPr>
          <w:b/>
        </w:rPr>
      </w:pPr>
    </w:p>
    <w:p w:rsidR="0019649D" w:rsidRPr="00843800" w:rsidRDefault="0019649D" w:rsidP="00EA7004">
      <w:pPr>
        <w:tabs>
          <w:tab w:val="left" w:pos="575"/>
        </w:tabs>
        <w:ind w:left="426"/>
      </w:pPr>
      <w:r w:rsidRPr="00843800">
        <w:t>Daň z nehnuteľností zahŕňa:</w:t>
      </w:r>
    </w:p>
    <w:p w:rsidR="004D70CC" w:rsidRDefault="0019649D" w:rsidP="009533FD">
      <w:pPr>
        <w:pStyle w:val="Odsekzoznamu"/>
        <w:numPr>
          <w:ilvl w:val="1"/>
          <w:numId w:val="34"/>
        </w:numPr>
        <w:tabs>
          <w:tab w:val="left" w:pos="709"/>
        </w:tabs>
        <w:spacing w:before="0"/>
        <w:ind w:hanging="522"/>
        <w:rPr>
          <w:sz w:val="24"/>
        </w:rPr>
      </w:pPr>
      <w:r w:rsidRPr="004D70CC">
        <w:rPr>
          <w:sz w:val="24"/>
        </w:rPr>
        <w:t>daň z</w:t>
      </w:r>
      <w:r w:rsidR="004D70CC">
        <w:rPr>
          <w:sz w:val="24"/>
        </w:rPr>
        <w:t> </w:t>
      </w:r>
      <w:r w:rsidRPr="004D70CC">
        <w:rPr>
          <w:sz w:val="24"/>
        </w:rPr>
        <w:t>pozemkov</w:t>
      </w:r>
    </w:p>
    <w:p w:rsidR="0019649D" w:rsidRPr="004D70CC" w:rsidRDefault="0019649D" w:rsidP="009533FD">
      <w:pPr>
        <w:pStyle w:val="Odsekzoznamu"/>
        <w:numPr>
          <w:ilvl w:val="1"/>
          <w:numId w:val="34"/>
        </w:numPr>
        <w:tabs>
          <w:tab w:val="left" w:pos="709"/>
        </w:tabs>
        <w:spacing w:before="0"/>
        <w:ind w:hanging="522"/>
        <w:rPr>
          <w:sz w:val="24"/>
        </w:rPr>
      </w:pPr>
      <w:r w:rsidRPr="004D70CC">
        <w:rPr>
          <w:sz w:val="24"/>
        </w:rPr>
        <w:t>daň zo</w:t>
      </w:r>
      <w:r w:rsidRPr="004D70CC">
        <w:rPr>
          <w:spacing w:val="-1"/>
          <w:sz w:val="24"/>
        </w:rPr>
        <w:t xml:space="preserve"> </w:t>
      </w:r>
      <w:r w:rsidRPr="004D70CC">
        <w:rPr>
          <w:sz w:val="24"/>
        </w:rPr>
        <w:t>stavieb</w:t>
      </w:r>
    </w:p>
    <w:p w:rsidR="0019649D" w:rsidRDefault="0019649D" w:rsidP="009533FD">
      <w:pPr>
        <w:pStyle w:val="Odsekzoznamu"/>
        <w:numPr>
          <w:ilvl w:val="1"/>
          <w:numId w:val="34"/>
        </w:numPr>
        <w:tabs>
          <w:tab w:val="left" w:pos="709"/>
        </w:tabs>
        <w:spacing w:before="0"/>
        <w:ind w:right="154" w:hanging="522"/>
        <w:rPr>
          <w:sz w:val="24"/>
        </w:rPr>
      </w:pPr>
      <w:r>
        <w:rPr>
          <w:sz w:val="24"/>
        </w:rPr>
        <w:t xml:space="preserve">daň z bytov a z nebytových priestorov v bytovom dome (ďalej </w:t>
      </w:r>
      <w:r w:rsidR="007A6A1E">
        <w:rPr>
          <w:sz w:val="24"/>
        </w:rPr>
        <w:t>len „daň z bytov</w:t>
      </w:r>
      <w:r>
        <w:rPr>
          <w:sz w:val="24"/>
        </w:rPr>
        <w:t>“).</w:t>
      </w:r>
    </w:p>
    <w:p w:rsidR="001B4A82" w:rsidRPr="00596427" w:rsidRDefault="001B4A82" w:rsidP="00EA7004">
      <w:pPr>
        <w:pStyle w:val="Default"/>
        <w:rPr>
          <w:b/>
          <w:bCs/>
          <w:color w:val="auto"/>
          <w:sz w:val="29"/>
          <w:szCs w:val="29"/>
        </w:rPr>
      </w:pPr>
    </w:p>
    <w:p w:rsidR="002F6536" w:rsidRPr="009F47C1" w:rsidRDefault="002F6536" w:rsidP="00EA7004">
      <w:pPr>
        <w:pStyle w:val="Default"/>
        <w:jc w:val="center"/>
        <w:rPr>
          <w:color w:val="auto"/>
        </w:rPr>
      </w:pPr>
      <w:r w:rsidRPr="009F47C1">
        <w:rPr>
          <w:b/>
          <w:bCs/>
          <w:color w:val="auto"/>
        </w:rPr>
        <w:t>Článok 3</w:t>
      </w:r>
    </w:p>
    <w:p w:rsidR="002F6536" w:rsidRDefault="002F6536" w:rsidP="00EA7004">
      <w:pPr>
        <w:pStyle w:val="Default"/>
        <w:jc w:val="center"/>
        <w:rPr>
          <w:b/>
          <w:bCs/>
          <w:color w:val="auto"/>
        </w:rPr>
      </w:pPr>
      <w:r w:rsidRPr="009F47C1">
        <w:rPr>
          <w:b/>
          <w:bCs/>
          <w:color w:val="auto"/>
        </w:rPr>
        <w:t>Daň z</w:t>
      </w:r>
      <w:r w:rsidR="000B4E48">
        <w:rPr>
          <w:b/>
          <w:bCs/>
          <w:color w:val="auto"/>
        </w:rPr>
        <w:t> </w:t>
      </w:r>
      <w:r w:rsidRPr="009F47C1">
        <w:rPr>
          <w:b/>
          <w:bCs/>
          <w:color w:val="auto"/>
        </w:rPr>
        <w:t>pozemkov</w:t>
      </w:r>
    </w:p>
    <w:p w:rsidR="000B4E48" w:rsidRPr="009F47C1" w:rsidRDefault="000B4E48" w:rsidP="00EA7004">
      <w:pPr>
        <w:pStyle w:val="Default"/>
        <w:jc w:val="center"/>
        <w:rPr>
          <w:color w:val="auto"/>
        </w:rPr>
      </w:pPr>
    </w:p>
    <w:p w:rsidR="002F6536" w:rsidRDefault="002F6536" w:rsidP="009533FD">
      <w:pPr>
        <w:pStyle w:val="Default"/>
        <w:numPr>
          <w:ilvl w:val="0"/>
          <w:numId w:val="13"/>
        </w:numPr>
        <w:ind w:left="426" w:hanging="426"/>
        <w:jc w:val="both"/>
        <w:rPr>
          <w:color w:val="auto"/>
        </w:rPr>
      </w:pPr>
      <w:r w:rsidRPr="00125806">
        <w:rPr>
          <w:b/>
          <w:color w:val="auto"/>
        </w:rPr>
        <w:t>Daňovníkom</w:t>
      </w:r>
      <w:r w:rsidRPr="009F47C1">
        <w:rPr>
          <w:color w:val="auto"/>
        </w:rPr>
        <w:t xml:space="preserve"> dane z</w:t>
      </w:r>
      <w:r w:rsidR="00C03B17">
        <w:rPr>
          <w:color w:val="auto"/>
        </w:rPr>
        <w:t> </w:t>
      </w:r>
      <w:r w:rsidRPr="009F47C1">
        <w:rPr>
          <w:color w:val="auto"/>
        </w:rPr>
        <w:t>pozemkov</w:t>
      </w:r>
      <w:r w:rsidR="00C03B17">
        <w:rPr>
          <w:color w:val="auto"/>
        </w:rPr>
        <w:t xml:space="preserve"> sú osoby, uvedené v ust. § 5 zákona č. 582/2004 Z.z. o miestnych daniach a miestnom poplatku za komunálne odpady a drobné stavebné odpady</w:t>
      </w:r>
      <w:r w:rsidR="00F37728">
        <w:rPr>
          <w:color w:val="auto"/>
        </w:rPr>
        <w:t>.</w:t>
      </w:r>
    </w:p>
    <w:p w:rsidR="00B9264E" w:rsidRDefault="00B9264E" w:rsidP="00B9264E">
      <w:pPr>
        <w:pStyle w:val="Default"/>
        <w:ind w:left="426"/>
        <w:jc w:val="both"/>
        <w:rPr>
          <w:color w:val="auto"/>
        </w:rPr>
      </w:pPr>
    </w:p>
    <w:p w:rsidR="002F6536" w:rsidRPr="00C03B17" w:rsidRDefault="002F6536" w:rsidP="009533FD">
      <w:pPr>
        <w:pStyle w:val="Default"/>
        <w:numPr>
          <w:ilvl w:val="0"/>
          <w:numId w:val="13"/>
        </w:numPr>
        <w:ind w:left="426" w:hanging="426"/>
        <w:jc w:val="both"/>
        <w:rPr>
          <w:color w:val="auto"/>
        </w:rPr>
      </w:pPr>
      <w:r w:rsidRPr="00C03B17">
        <w:rPr>
          <w:b/>
          <w:color w:val="auto"/>
        </w:rPr>
        <w:t>Predmetom dane</w:t>
      </w:r>
      <w:r w:rsidRPr="00C03B17">
        <w:rPr>
          <w:color w:val="auto"/>
        </w:rPr>
        <w:t xml:space="preserve"> z pozemkov sú pozemky na území obce </w:t>
      </w:r>
      <w:r w:rsidR="003329D2">
        <w:rPr>
          <w:color w:val="auto"/>
        </w:rPr>
        <w:t>Lednica</w:t>
      </w:r>
      <w:r w:rsidRPr="00C03B17">
        <w:rPr>
          <w:color w:val="auto"/>
        </w:rPr>
        <w:t xml:space="preserve"> v tomto členení: </w:t>
      </w:r>
    </w:p>
    <w:p w:rsidR="002F6536" w:rsidRPr="009F47C1" w:rsidRDefault="002F6536" w:rsidP="009533FD">
      <w:pPr>
        <w:pStyle w:val="Default"/>
        <w:numPr>
          <w:ilvl w:val="1"/>
          <w:numId w:val="14"/>
        </w:numPr>
        <w:ind w:left="567" w:hanging="141"/>
        <w:jc w:val="both"/>
        <w:rPr>
          <w:color w:val="auto"/>
        </w:rPr>
      </w:pPr>
      <w:r w:rsidRPr="009F47C1">
        <w:rPr>
          <w:color w:val="auto"/>
        </w:rPr>
        <w:t xml:space="preserve">orná pôda, chmeľnice, vinice, ovocné sady, trvalé trávnaté porasty, </w:t>
      </w:r>
    </w:p>
    <w:p w:rsidR="002F6536" w:rsidRPr="009F47C1" w:rsidRDefault="002F6536" w:rsidP="009533FD">
      <w:pPr>
        <w:pStyle w:val="Default"/>
        <w:numPr>
          <w:ilvl w:val="1"/>
          <w:numId w:val="14"/>
        </w:numPr>
        <w:ind w:left="567" w:hanging="141"/>
        <w:jc w:val="both"/>
        <w:rPr>
          <w:color w:val="auto"/>
        </w:rPr>
      </w:pPr>
      <w:r w:rsidRPr="009F47C1">
        <w:rPr>
          <w:color w:val="auto"/>
        </w:rPr>
        <w:t xml:space="preserve">záhrady, </w:t>
      </w:r>
    </w:p>
    <w:p w:rsidR="002F6536" w:rsidRPr="009F47C1" w:rsidRDefault="002F6536" w:rsidP="009533FD">
      <w:pPr>
        <w:pStyle w:val="Default"/>
        <w:numPr>
          <w:ilvl w:val="1"/>
          <w:numId w:val="14"/>
        </w:numPr>
        <w:ind w:left="567" w:hanging="141"/>
        <w:jc w:val="both"/>
        <w:rPr>
          <w:color w:val="auto"/>
        </w:rPr>
      </w:pPr>
      <w:r w:rsidRPr="009F47C1">
        <w:rPr>
          <w:color w:val="auto"/>
        </w:rPr>
        <w:lastRenderedPageBreak/>
        <w:t xml:space="preserve">zastavané plochy a nádvoria, ostatné plochy, </w:t>
      </w:r>
    </w:p>
    <w:p w:rsidR="002F6536" w:rsidRPr="009F47C1" w:rsidRDefault="002F6536" w:rsidP="009533FD">
      <w:pPr>
        <w:pStyle w:val="Default"/>
        <w:numPr>
          <w:ilvl w:val="1"/>
          <w:numId w:val="14"/>
        </w:numPr>
        <w:tabs>
          <w:tab w:val="left" w:pos="568"/>
        </w:tabs>
        <w:ind w:left="709" w:hanging="283"/>
        <w:jc w:val="both"/>
        <w:rPr>
          <w:color w:val="auto"/>
        </w:rPr>
      </w:pPr>
      <w:r w:rsidRPr="009F47C1">
        <w:rPr>
          <w:color w:val="auto"/>
        </w:rPr>
        <w:t xml:space="preserve">lesné pozemky, na ktorých sú hospodárske lesy, rybníky s chovom rýb a ostatné hospodársky </w:t>
      </w:r>
      <w:r w:rsidR="00E86072">
        <w:rPr>
          <w:color w:val="auto"/>
        </w:rPr>
        <w:t xml:space="preserve"> vy</w:t>
      </w:r>
      <w:r w:rsidRPr="009F47C1">
        <w:rPr>
          <w:color w:val="auto"/>
        </w:rPr>
        <w:t xml:space="preserve">užívané vodné plochy, </w:t>
      </w:r>
    </w:p>
    <w:p w:rsidR="002F6536" w:rsidRDefault="002F6536" w:rsidP="009533FD">
      <w:pPr>
        <w:pStyle w:val="Default"/>
        <w:numPr>
          <w:ilvl w:val="1"/>
          <w:numId w:val="14"/>
        </w:numPr>
        <w:ind w:left="567" w:hanging="141"/>
        <w:jc w:val="both"/>
        <w:rPr>
          <w:color w:val="auto"/>
        </w:rPr>
      </w:pPr>
      <w:r w:rsidRPr="009F47C1">
        <w:rPr>
          <w:color w:val="auto"/>
        </w:rPr>
        <w:t xml:space="preserve">stavebné pozemky. </w:t>
      </w:r>
    </w:p>
    <w:p w:rsidR="002F6536" w:rsidRPr="003C0DB7" w:rsidRDefault="002F6536" w:rsidP="009533FD">
      <w:pPr>
        <w:pStyle w:val="Default"/>
        <w:numPr>
          <w:ilvl w:val="0"/>
          <w:numId w:val="13"/>
        </w:numPr>
        <w:ind w:left="426" w:hanging="426"/>
        <w:jc w:val="both"/>
        <w:rPr>
          <w:b/>
          <w:color w:val="auto"/>
        </w:rPr>
      </w:pPr>
      <w:r w:rsidRPr="009F47C1">
        <w:rPr>
          <w:color w:val="auto"/>
        </w:rPr>
        <w:t xml:space="preserve">Predmetom dane z pozemkov </w:t>
      </w:r>
      <w:r w:rsidRPr="003C0DB7">
        <w:rPr>
          <w:b/>
          <w:color w:val="auto"/>
          <w:u w:val="single"/>
        </w:rPr>
        <w:t>nie sú</w:t>
      </w:r>
      <w:r w:rsidRPr="003C0DB7">
        <w:rPr>
          <w:b/>
          <w:color w:val="auto"/>
        </w:rPr>
        <w:t xml:space="preserve">: </w:t>
      </w:r>
    </w:p>
    <w:p w:rsidR="002F6536" w:rsidRPr="009F47C1" w:rsidRDefault="002F6536" w:rsidP="009533FD">
      <w:pPr>
        <w:pStyle w:val="Default"/>
        <w:numPr>
          <w:ilvl w:val="1"/>
          <w:numId w:val="15"/>
        </w:numPr>
        <w:ind w:left="709" w:hanging="283"/>
        <w:jc w:val="both"/>
        <w:rPr>
          <w:color w:val="auto"/>
        </w:rPr>
      </w:pPr>
      <w:r w:rsidRPr="003C0DB7">
        <w:rPr>
          <w:color w:val="auto"/>
        </w:rPr>
        <w:t>pozemky alebo ich časti,</w:t>
      </w:r>
      <w:r w:rsidRPr="009F47C1">
        <w:rPr>
          <w:color w:val="auto"/>
        </w:rPr>
        <w:t xml:space="preserve"> ktoré sú zastavané stavbami, ktoré sú predmetom dane zo stavieb alebo dane z bytov, </w:t>
      </w:r>
    </w:p>
    <w:p w:rsidR="002F6536" w:rsidRPr="003C0DB7" w:rsidRDefault="002F6536" w:rsidP="009533FD">
      <w:pPr>
        <w:pStyle w:val="Default"/>
        <w:numPr>
          <w:ilvl w:val="1"/>
          <w:numId w:val="15"/>
        </w:numPr>
        <w:ind w:left="709" w:hanging="283"/>
        <w:jc w:val="both"/>
        <w:rPr>
          <w:color w:val="auto"/>
        </w:rPr>
      </w:pPr>
      <w:r w:rsidRPr="003C0DB7">
        <w:rPr>
          <w:color w:val="auto"/>
        </w:rPr>
        <w:t xml:space="preserve">pozemky alebo ich časti, na ktorých sú postavené pozemné komunikácie s výnimkou verejných účelových komunikácií, </w:t>
      </w:r>
    </w:p>
    <w:p w:rsidR="002F6536" w:rsidRPr="003C0DB7" w:rsidRDefault="002F6536" w:rsidP="009533FD">
      <w:pPr>
        <w:pStyle w:val="Default"/>
        <w:numPr>
          <w:ilvl w:val="1"/>
          <w:numId w:val="15"/>
        </w:numPr>
        <w:ind w:left="709" w:hanging="283"/>
        <w:jc w:val="both"/>
        <w:rPr>
          <w:color w:val="auto"/>
        </w:rPr>
      </w:pPr>
      <w:r w:rsidRPr="003C0DB7">
        <w:rPr>
          <w:color w:val="auto"/>
        </w:rPr>
        <w:t xml:space="preserve">pozemky alebo ich časti zastavané stavbami, ktoré nie sú predmetom dane zo stavieb podľa § 10 ods. 3 zákona </w:t>
      </w:r>
      <w:r w:rsidR="00197A3D">
        <w:rPr>
          <w:color w:val="auto"/>
        </w:rPr>
        <w:t>o miestnych daniach.</w:t>
      </w:r>
    </w:p>
    <w:p w:rsidR="002F6536" w:rsidRDefault="002F6536" w:rsidP="009533FD">
      <w:pPr>
        <w:pStyle w:val="Default"/>
        <w:numPr>
          <w:ilvl w:val="0"/>
          <w:numId w:val="13"/>
        </w:numPr>
        <w:ind w:left="426" w:hanging="426"/>
        <w:jc w:val="both"/>
        <w:rPr>
          <w:color w:val="auto"/>
        </w:rPr>
      </w:pPr>
      <w:r w:rsidRPr="009F47C1">
        <w:rPr>
          <w:color w:val="auto"/>
        </w:rPr>
        <w:t xml:space="preserve">Na zaradenie pozemku do príslušnej skupiny podľa odseku </w:t>
      </w:r>
      <w:r w:rsidR="004D2991">
        <w:rPr>
          <w:color w:val="auto"/>
        </w:rPr>
        <w:t>(</w:t>
      </w:r>
      <w:r w:rsidRPr="009F47C1">
        <w:rPr>
          <w:color w:val="auto"/>
        </w:rPr>
        <w:t>1</w:t>
      </w:r>
      <w:r w:rsidR="007177FA">
        <w:rPr>
          <w:color w:val="auto"/>
        </w:rPr>
        <w:t>)</w:t>
      </w:r>
      <w:r w:rsidRPr="009F47C1">
        <w:rPr>
          <w:color w:val="auto"/>
        </w:rPr>
        <w:t xml:space="preserve"> je určujúce zaradenie pozemku podľa katastra, ak v odseku </w:t>
      </w:r>
      <w:r w:rsidR="00A8290B">
        <w:rPr>
          <w:color w:val="auto"/>
        </w:rPr>
        <w:t>5</w:t>
      </w:r>
      <w:r w:rsidR="007177FA">
        <w:rPr>
          <w:color w:val="auto"/>
        </w:rPr>
        <w:t>)</w:t>
      </w:r>
      <w:r w:rsidRPr="009F47C1">
        <w:rPr>
          <w:color w:val="auto"/>
        </w:rPr>
        <w:t xml:space="preserve"> nie je ustanovené inak. Pre zaradenie lesného pozemku do kategórie lesa je určujúci program starostlivosti o lesy. </w:t>
      </w:r>
    </w:p>
    <w:p w:rsidR="002F6536" w:rsidRDefault="002F6536" w:rsidP="009533FD">
      <w:pPr>
        <w:pStyle w:val="Default"/>
        <w:numPr>
          <w:ilvl w:val="0"/>
          <w:numId w:val="13"/>
        </w:numPr>
        <w:ind w:left="426" w:hanging="426"/>
        <w:jc w:val="both"/>
        <w:rPr>
          <w:color w:val="auto"/>
        </w:rPr>
      </w:pPr>
      <w:r w:rsidRPr="009F47C1">
        <w:rPr>
          <w:color w:val="auto"/>
        </w:rPr>
        <w:t xml:space="preserve">Na účely tohto </w:t>
      </w:r>
      <w:r>
        <w:rPr>
          <w:color w:val="auto"/>
        </w:rPr>
        <w:t>VZN</w:t>
      </w:r>
      <w:r w:rsidRPr="009F47C1">
        <w:rPr>
          <w:color w:val="auto"/>
        </w:rPr>
        <w:t xml:space="preserve"> sa za stavebný pozemok považuje pozemok</w:t>
      </w:r>
      <w:r w:rsidR="007546F1">
        <w:rPr>
          <w:color w:val="auto"/>
        </w:rPr>
        <w:t>,</w:t>
      </w:r>
      <w:r w:rsidRPr="009F47C1">
        <w:rPr>
          <w:color w:val="auto"/>
        </w:rPr>
        <w:t xml:space="preserve"> uvedený v právoplatnom stavebnom povolení až do právoplatnosti kolaudačného rozhodnutia na stavbu, ktorá je predmetom dane zo stavieb, alebo stavb</w:t>
      </w:r>
      <w:r>
        <w:rPr>
          <w:color w:val="auto"/>
        </w:rPr>
        <w:t>u</w:t>
      </w:r>
      <w:r w:rsidRPr="009F47C1">
        <w:rPr>
          <w:color w:val="auto"/>
        </w:rPr>
        <w:t xml:space="preserve"> s bytmi a nebytovými priestormi, ktoré sú predmetom dane z</w:t>
      </w:r>
      <w:r>
        <w:rPr>
          <w:color w:val="auto"/>
        </w:rPr>
        <w:t> </w:t>
      </w:r>
      <w:r w:rsidRPr="009F47C1">
        <w:rPr>
          <w:color w:val="auto"/>
        </w:rPr>
        <w:t>bytov</w:t>
      </w:r>
      <w:r>
        <w:rPr>
          <w:color w:val="auto"/>
        </w:rPr>
        <w:t>.</w:t>
      </w:r>
      <w:r w:rsidRPr="009F47C1">
        <w:rPr>
          <w:color w:val="auto"/>
        </w:rPr>
        <w:t xml:space="preserve"> Celkovú výmeru stavebného pozemku tvoria parcely, ktorých parcelné čísla sú uvedené v právoplatnom stavebnom povolení. </w:t>
      </w:r>
    </w:p>
    <w:p w:rsidR="002F6536" w:rsidRPr="003C0DB7" w:rsidRDefault="002F6536" w:rsidP="009533FD">
      <w:pPr>
        <w:pStyle w:val="Default"/>
        <w:numPr>
          <w:ilvl w:val="0"/>
          <w:numId w:val="13"/>
        </w:numPr>
        <w:ind w:left="426" w:hanging="426"/>
        <w:jc w:val="both"/>
        <w:rPr>
          <w:color w:val="auto"/>
        </w:rPr>
      </w:pPr>
      <w:r w:rsidRPr="003C0DB7">
        <w:rPr>
          <w:color w:val="auto"/>
        </w:rPr>
        <w:t xml:space="preserve">Stavebným pozemkom podľa odseku </w:t>
      </w:r>
      <w:r w:rsidR="004D2991">
        <w:rPr>
          <w:color w:val="auto"/>
        </w:rPr>
        <w:t>(</w:t>
      </w:r>
      <w:r w:rsidR="00A8290B">
        <w:rPr>
          <w:color w:val="auto"/>
        </w:rPr>
        <w:t>5</w:t>
      </w:r>
      <w:r w:rsidR="007177FA">
        <w:rPr>
          <w:color w:val="auto"/>
        </w:rPr>
        <w:t>)</w:t>
      </w:r>
      <w:r w:rsidRPr="003C0DB7">
        <w:rPr>
          <w:color w:val="auto"/>
        </w:rPr>
        <w:t xml:space="preserve"> nie je na účely tohto VZN pozemok</w:t>
      </w:r>
      <w:r w:rsidR="00C2192F">
        <w:rPr>
          <w:color w:val="auto"/>
        </w:rPr>
        <w:t>,</w:t>
      </w:r>
      <w:r w:rsidRPr="003C0DB7">
        <w:rPr>
          <w:color w:val="auto"/>
        </w:rPr>
        <w:t xml:space="preserve"> uvedený v právoplatnom stavebnom povolení na zmenu stavby, najmä ak ide o prístavbu, nadstavbu a stavebnú úpravu. </w:t>
      </w:r>
    </w:p>
    <w:p w:rsidR="002F6536" w:rsidRDefault="002F6536" w:rsidP="00EA7004">
      <w:pPr>
        <w:pStyle w:val="Default"/>
        <w:jc w:val="both"/>
        <w:rPr>
          <w:color w:val="auto"/>
        </w:rPr>
      </w:pPr>
    </w:p>
    <w:p w:rsidR="002F6536" w:rsidRPr="003C0DB7" w:rsidRDefault="002F6536" w:rsidP="00EA7004">
      <w:pPr>
        <w:pStyle w:val="Default"/>
        <w:jc w:val="center"/>
        <w:rPr>
          <w:rFonts w:eastAsia="Times New Roman"/>
          <w:b/>
          <w:bCs/>
          <w:color w:val="auto"/>
          <w:lang w:eastAsia="sk-SK"/>
        </w:rPr>
      </w:pPr>
      <w:r w:rsidRPr="003C0DB7">
        <w:rPr>
          <w:rFonts w:eastAsia="Times New Roman"/>
          <w:b/>
          <w:bCs/>
          <w:color w:val="auto"/>
          <w:lang w:eastAsia="sk-SK"/>
        </w:rPr>
        <w:t>Článok 4</w:t>
      </w:r>
    </w:p>
    <w:p w:rsidR="002F6536" w:rsidRDefault="002F6536" w:rsidP="00EA7004">
      <w:pPr>
        <w:pStyle w:val="Default"/>
        <w:jc w:val="center"/>
        <w:rPr>
          <w:rFonts w:eastAsia="Times New Roman"/>
          <w:b/>
          <w:bCs/>
          <w:color w:val="auto"/>
          <w:lang w:eastAsia="sk-SK"/>
        </w:rPr>
      </w:pPr>
      <w:r w:rsidRPr="003C0DB7">
        <w:rPr>
          <w:rFonts w:eastAsia="Times New Roman"/>
          <w:b/>
          <w:bCs/>
          <w:color w:val="auto"/>
          <w:lang w:eastAsia="sk-SK"/>
        </w:rPr>
        <w:t>Výpočet dane z</w:t>
      </w:r>
      <w:r w:rsidR="00C379CC">
        <w:rPr>
          <w:rFonts w:eastAsia="Times New Roman"/>
          <w:b/>
          <w:bCs/>
          <w:color w:val="auto"/>
          <w:lang w:eastAsia="sk-SK"/>
        </w:rPr>
        <w:t> </w:t>
      </w:r>
      <w:r w:rsidRPr="003C0DB7">
        <w:rPr>
          <w:rFonts w:eastAsia="Times New Roman"/>
          <w:b/>
          <w:bCs/>
          <w:color w:val="auto"/>
          <w:lang w:eastAsia="sk-SK"/>
        </w:rPr>
        <w:t>pozemkov</w:t>
      </w:r>
    </w:p>
    <w:p w:rsidR="00C379CC" w:rsidRPr="003C0DB7" w:rsidRDefault="00C379CC" w:rsidP="00EA7004">
      <w:pPr>
        <w:pStyle w:val="Default"/>
        <w:jc w:val="center"/>
        <w:rPr>
          <w:color w:val="auto"/>
        </w:rPr>
      </w:pPr>
    </w:p>
    <w:p w:rsidR="002F6536" w:rsidRPr="003C0DB7" w:rsidRDefault="002F6536" w:rsidP="00EA7004">
      <w:pPr>
        <w:numPr>
          <w:ilvl w:val="0"/>
          <w:numId w:val="1"/>
        </w:numPr>
        <w:autoSpaceDE w:val="0"/>
        <w:autoSpaceDN w:val="0"/>
        <w:adjustRightInd w:val="0"/>
        <w:ind w:left="426" w:hanging="426"/>
        <w:jc w:val="both"/>
      </w:pPr>
      <w:r w:rsidRPr="003C0DB7">
        <w:rPr>
          <w:rFonts w:eastAsia="Calibri"/>
          <w:color w:val="000000"/>
        </w:rPr>
        <w:t>Daň z pozemkov sa vypočíta ako súčin základu dane a ročnej sadzby dane z pozemkov.</w:t>
      </w:r>
    </w:p>
    <w:p w:rsidR="002F6536" w:rsidRDefault="002F6536" w:rsidP="00EA7004">
      <w:pPr>
        <w:numPr>
          <w:ilvl w:val="0"/>
          <w:numId w:val="1"/>
        </w:numPr>
        <w:autoSpaceDE w:val="0"/>
        <w:autoSpaceDN w:val="0"/>
        <w:adjustRightInd w:val="0"/>
        <w:ind w:left="426" w:hanging="426"/>
        <w:jc w:val="both"/>
      </w:pPr>
      <w:r w:rsidRPr="003C0DB7">
        <w:rPr>
          <w:b/>
        </w:rPr>
        <w:t>Základom dane</w:t>
      </w:r>
      <w:r w:rsidRPr="003C0DB7">
        <w:t xml:space="preserve"> z pozemkov je hodnota pozemku bez porastov určená vynásobením výmery pozemkov v m</w:t>
      </w:r>
      <w:r w:rsidRPr="003C0DB7">
        <w:rPr>
          <w:vertAlign w:val="superscript"/>
        </w:rPr>
        <w:t>2</w:t>
      </w:r>
      <w:r w:rsidRPr="003C0DB7">
        <w:t xml:space="preserve"> a hodnoty pôdy za 1 m</w:t>
      </w:r>
      <w:r w:rsidRPr="003C0DB7">
        <w:rPr>
          <w:vertAlign w:val="superscript"/>
        </w:rPr>
        <w:t>2</w:t>
      </w:r>
      <w:r w:rsidRPr="003C0DB7">
        <w:t xml:space="preserve">. </w:t>
      </w:r>
    </w:p>
    <w:p w:rsidR="002F6536" w:rsidRDefault="002F6536" w:rsidP="00EA7004">
      <w:pPr>
        <w:numPr>
          <w:ilvl w:val="0"/>
          <w:numId w:val="1"/>
        </w:numPr>
        <w:autoSpaceDE w:val="0"/>
        <w:autoSpaceDN w:val="0"/>
        <w:adjustRightInd w:val="0"/>
        <w:ind w:left="426" w:hanging="426"/>
        <w:jc w:val="both"/>
      </w:pPr>
      <w:r w:rsidRPr="00125806">
        <w:rPr>
          <w:b/>
        </w:rPr>
        <w:t xml:space="preserve">Hodnota </w:t>
      </w:r>
      <w:r w:rsidRPr="00834803">
        <w:rPr>
          <w:b/>
        </w:rPr>
        <w:t>pozemkov</w:t>
      </w:r>
      <w:r w:rsidRPr="009F47C1">
        <w:t xml:space="preserve"> na území obce </w:t>
      </w:r>
      <w:r w:rsidR="00BA3E8B">
        <w:t>Lednica</w:t>
      </w:r>
      <w:r w:rsidRPr="00834803">
        <w:t xml:space="preserve"> v členení podľa ust. § 6 ods. 1 zákona o miestnych daniach je </w:t>
      </w:r>
      <w:r w:rsidR="00416274">
        <w:t>uvedená v tabuľke v bode (7).</w:t>
      </w:r>
      <w:r w:rsidRPr="00834803">
        <w:t xml:space="preserve"> </w:t>
      </w:r>
    </w:p>
    <w:p w:rsidR="002F6536" w:rsidRPr="00834803" w:rsidRDefault="002F6536" w:rsidP="00EA7004">
      <w:pPr>
        <w:numPr>
          <w:ilvl w:val="0"/>
          <w:numId w:val="1"/>
        </w:numPr>
        <w:autoSpaceDE w:val="0"/>
        <w:autoSpaceDN w:val="0"/>
        <w:adjustRightInd w:val="0"/>
        <w:ind w:left="426" w:hanging="426"/>
        <w:jc w:val="both"/>
        <w:rPr>
          <w:rFonts w:eastAsia="Calibri"/>
        </w:rPr>
      </w:pPr>
      <w:r w:rsidRPr="00834803">
        <w:rPr>
          <w:rFonts w:eastAsia="Calibri"/>
        </w:rPr>
        <w:t xml:space="preserve">Základom dane z pozemkov - </w:t>
      </w:r>
      <w:r w:rsidRPr="00834803">
        <w:rPr>
          <w:rFonts w:eastAsia="Calibri"/>
          <w:b/>
          <w:bCs/>
        </w:rPr>
        <w:t>lesné pozemky, na ktorých sú hospodárske lesy, rybníky s chovom rýb a ostatné hospodársky využívané vodné plochy – je</w:t>
      </w:r>
      <w:r w:rsidRPr="00834803">
        <w:rPr>
          <w:rFonts w:eastAsia="Calibri"/>
        </w:rPr>
        <w:t xml:space="preserve">: </w:t>
      </w:r>
    </w:p>
    <w:p w:rsidR="002F6536" w:rsidRDefault="002F6536" w:rsidP="00EA7004">
      <w:pPr>
        <w:numPr>
          <w:ilvl w:val="0"/>
          <w:numId w:val="2"/>
        </w:numPr>
        <w:autoSpaceDE w:val="0"/>
        <w:autoSpaceDN w:val="0"/>
        <w:adjustRightInd w:val="0"/>
        <w:ind w:left="709" w:hanging="283"/>
        <w:jc w:val="both"/>
        <w:rPr>
          <w:rFonts w:eastAsia="Calibri"/>
        </w:rPr>
      </w:pPr>
      <w:r w:rsidRPr="00834803">
        <w:rPr>
          <w:rFonts w:eastAsia="Calibri"/>
        </w:rPr>
        <w:t xml:space="preserve">hodnota pozemku </w:t>
      </w:r>
      <w:r>
        <w:rPr>
          <w:rFonts w:eastAsia="Calibri"/>
        </w:rPr>
        <w:t xml:space="preserve">bez porastov </w:t>
      </w:r>
      <w:r w:rsidRPr="00834803">
        <w:rPr>
          <w:rFonts w:eastAsia="Calibri"/>
        </w:rPr>
        <w:t>určená vynásobením výmery pozemkov v m</w:t>
      </w:r>
      <w:r w:rsidRPr="003C0DB7">
        <w:rPr>
          <w:vertAlign w:val="superscript"/>
        </w:rPr>
        <w:t>2</w:t>
      </w:r>
      <w:r w:rsidRPr="00834803">
        <w:rPr>
          <w:rFonts w:eastAsia="Calibri"/>
        </w:rPr>
        <w:t xml:space="preserve"> a hodnoty pozemku zistenej za 1m</w:t>
      </w:r>
      <w:r w:rsidRPr="003C0DB7">
        <w:rPr>
          <w:vertAlign w:val="superscript"/>
        </w:rPr>
        <w:t>2</w:t>
      </w:r>
      <w:r w:rsidRPr="00834803">
        <w:rPr>
          <w:rFonts w:eastAsia="Calibri"/>
        </w:rPr>
        <w:t xml:space="preserve"> podľa Zákona č. 382/2004 Z. z. o znalcoch, tlmočníkoch a prekladateľoch a o zmene a doplnení niektorých zákonov a Vyhlášky Ministerstva spravodlivosti Slovenskej republiky č. 492/2004 Z. z. o stanovení všeobecnej hodnoty majetku </w:t>
      </w:r>
      <w:r w:rsidR="00C379CC">
        <w:rPr>
          <w:rFonts w:eastAsia="Calibri"/>
        </w:rPr>
        <w:t>(ďalej len „znalecký posudok“)</w:t>
      </w:r>
    </w:p>
    <w:p w:rsidR="002F6536" w:rsidRDefault="002F6536" w:rsidP="00EA7004">
      <w:pPr>
        <w:numPr>
          <w:ilvl w:val="0"/>
          <w:numId w:val="2"/>
        </w:numPr>
        <w:autoSpaceDE w:val="0"/>
        <w:autoSpaceDN w:val="0"/>
        <w:adjustRightInd w:val="0"/>
        <w:ind w:left="709" w:hanging="283"/>
        <w:jc w:val="both"/>
        <w:rPr>
          <w:rFonts w:eastAsia="Calibri"/>
        </w:rPr>
      </w:pPr>
      <w:r>
        <w:rPr>
          <w:rFonts w:eastAsia="Calibri"/>
        </w:rPr>
        <w:t>h</w:t>
      </w:r>
      <w:r w:rsidRPr="00834803">
        <w:rPr>
          <w:rFonts w:eastAsia="Calibri"/>
        </w:rPr>
        <w:t>odnota pozemku určená vynásobením výmery pozemkov v m</w:t>
      </w:r>
      <w:r w:rsidRPr="00834803">
        <w:rPr>
          <w:rFonts w:eastAsia="Calibri"/>
          <w:vertAlign w:val="superscript"/>
        </w:rPr>
        <w:t>2</w:t>
      </w:r>
      <w:r w:rsidRPr="00834803">
        <w:rPr>
          <w:rFonts w:eastAsia="Calibri"/>
        </w:rPr>
        <w:t xml:space="preserve"> a hodnoty pozemku za 1m</w:t>
      </w:r>
      <w:r w:rsidRPr="00834803">
        <w:rPr>
          <w:rFonts w:eastAsia="Calibri"/>
          <w:vertAlign w:val="superscript"/>
        </w:rPr>
        <w:t>2</w:t>
      </w:r>
      <w:r w:rsidRPr="00834803">
        <w:rPr>
          <w:rFonts w:eastAsia="Calibri"/>
        </w:rPr>
        <w:t xml:space="preserve">, ktorú správca dane stanovuje na </w:t>
      </w:r>
      <w:r w:rsidRPr="00834803">
        <w:rPr>
          <w:rFonts w:eastAsia="Calibri"/>
          <w:b/>
          <w:bCs/>
        </w:rPr>
        <w:t>0,</w:t>
      </w:r>
      <w:r w:rsidR="00B45D35">
        <w:rPr>
          <w:rFonts w:eastAsia="Calibri"/>
          <w:b/>
          <w:bCs/>
        </w:rPr>
        <w:t>0737</w:t>
      </w:r>
      <w:r w:rsidRPr="00834803">
        <w:rPr>
          <w:rFonts w:eastAsia="Calibri"/>
          <w:b/>
          <w:bCs/>
        </w:rPr>
        <w:t xml:space="preserve"> EUR za 1 m</w:t>
      </w:r>
      <w:r w:rsidRPr="00834803">
        <w:rPr>
          <w:rFonts w:eastAsia="Calibri"/>
          <w:b/>
          <w:vertAlign w:val="superscript"/>
        </w:rPr>
        <w:t>2</w:t>
      </w:r>
      <w:r w:rsidRPr="00834803">
        <w:rPr>
          <w:rFonts w:eastAsia="Calibri"/>
        </w:rPr>
        <w:t xml:space="preserve">. Takto určená hodnota pozemku sa použije len, ak daňovník hodnotu pozemku nepreukáže platným znaleckým posudkom. </w:t>
      </w:r>
    </w:p>
    <w:p w:rsidR="002F6536" w:rsidRPr="00287F32" w:rsidRDefault="002F6536" w:rsidP="00EA7004">
      <w:pPr>
        <w:numPr>
          <w:ilvl w:val="0"/>
          <w:numId w:val="1"/>
        </w:numPr>
        <w:autoSpaceDE w:val="0"/>
        <w:autoSpaceDN w:val="0"/>
        <w:adjustRightInd w:val="0"/>
        <w:ind w:left="426" w:hanging="426"/>
        <w:jc w:val="both"/>
        <w:rPr>
          <w:rFonts w:eastAsia="Calibri"/>
        </w:rPr>
      </w:pPr>
      <w:r w:rsidRPr="00877B0E">
        <w:t>Základom dane z pozemkov, na ktorých sa nachádza transformačná stanica alebo predajný stánok slúžiaci k predaju tovaru a poskytovaniu služieb (ďalej len "predajný stánok"), je hodnota pozemku určená vynásobením skutočnej výmery transformačnej stanice alebo predajného stánku v m</w:t>
      </w:r>
      <w:r w:rsidRPr="00877B0E">
        <w:rPr>
          <w:vertAlign w:val="superscript"/>
        </w:rPr>
        <w:t>2</w:t>
      </w:r>
      <w:r w:rsidRPr="00877B0E">
        <w:t xml:space="preserve"> a hodnoty pozemku za 1 m</w:t>
      </w:r>
      <w:r w:rsidRPr="00877B0E">
        <w:rPr>
          <w:vertAlign w:val="superscript"/>
        </w:rPr>
        <w:t>2</w:t>
      </w:r>
      <w:r w:rsidRPr="00877B0E">
        <w:t xml:space="preserve"> uvedenej v</w:t>
      </w:r>
      <w:r>
        <w:t> odseku 3</w:t>
      </w:r>
      <w:r w:rsidRPr="00877B0E">
        <w:t xml:space="preserve"> pre stavebné pozemky.</w:t>
      </w:r>
    </w:p>
    <w:p w:rsidR="00C379CC" w:rsidRDefault="002F6536" w:rsidP="00EA7004">
      <w:pPr>
        <w:numPr>
          <w:ilvl w:val="0"/>
          <w:numId w:val="1"/>
        </w:numPr>
        <w:autoSpaceDE w:val="0"/>
        <w:autoSpaceDN w:val="0"/>
        <w:adjustRightInd w:val="0"/>
        <w:ind w:left="426" w:hanging="426"/>
        <w:jc w:val="both"/>
        <w:rPr>
          <w:rFonts w:eastAsia="Calibri"/>
          <w:color w:val="000000"/>
        </w:rPr>
      </w:pPr>
      <w:r w:rsidRPr="00E02FD6">
        <w:rPr>
          <w:rFonts w:eastAsia="Calibri"/>
          <w:color w:val="000000"/>
        </w:rPr>
        <w:t xml:space="preserve">V súlade s ust. § 8 ods. 2 zákona o miestnych daniach správca dane určuje </w:t>
      </w:r>
      <w:r w:rsidRPr="00E02FD6">
        <w:rPr>
          <w:rFonts w:eastAsia="Calibri"/>
          <w:b/>
          <w:color w:val="000000"/>
        </w:rPr>
        <w:t>ročnú sadzbu</w:t>
      </w:r>
      <w:r w:rsidRPr="00E02FD6">
        <w:rPr>
          <w:rFonts w:eastAsia="Calibri"/>
          <w:color w:val="000000"/>
        </w:rPr>
        <w:t xml:space="preserve"> </w:t>
      </w:r>
      <w:r w:rsidRPr="00E02FD6">
        <w:rPr>
          <w:rFonts w:eastAsia="Calibri"/>
          <w:b/>
          <w:color w:val="000000"/>
        </w:rPr>
        <w:t>dane z pozemkov</w:t>
      </w:r>
      <w:r w:rsidRPr="00E02FD6">
        <w:rPr>
          <w:rFonts w:eastAsia="Calibri"/>
          <w:color w:val="000000"/>
        </w:rPr>
        <w:t xml:space="preserve"> pre jednotlivé druhy pozemkov </w:t>
      </w:r>
      <w:r w:rsidR="00C379CC">
        <w:rPr>
          <w:rFonts w:eastAsia="Calibri"/>
          <w:color w:val="000000"/>
        </w:rPr>
        <w:t>uvedenú v tabuľke v bode (7).</w:t>
      </w:r>
    </w:p>
    <w:p w:rsidR="00C379CC" w:rsidRDefault="001533D5" w:rsidP="00EA7004">
      <w:pPr>
        <w:numPr>
          <w:ilvl w:val="0"/>
          <w:numId w:val="1"/>
        </w:numPr>
        <w:autoSpaceDE w:val="0"/>
        <w:autoSpaceDN w:val="0"/>
        <w:adjustRightInd w:val="0"/>
        <w:ind w:left="426" w:hanging="426"/>
        <w:jc w:val="both"/>
        <w:rPr>
          <w:rFonts w:eastAsia="Calibri"/>
          <w:color w:val="000000"/>
        </w:rPr>
      </w:pPr>
      <w:r>
        <w:rPr>
          <w:rFonts w:eastAsia="Calibri"/>
          <w:b/>
          <w:color w:val="000000"/>
        </w:rPr>
        <w:t xml:space="preserve">Hodnota pozemkov </w:t>
      </w:r>
      <w:r>
        <w:rPr>
          <w:rFonts w:eastAsia="Calibri"/>
          <w:color w:val="000000"/>
        </w:rPr>
        <w:t xml:space="preserve">v zmysle zákona </w:t>
      </w:r>
      <w:r>
        <w:rPr>
          <w:rFonts w:eastAsia="Calibri"/>
          <w:b/>
          <w:color w:val="000000"/>
        </w:rPr>
        <w:t xml:space="preserve">a sadzba dane, </w:t>
      </w:r>
      <w:r w:rsidR="00C44777">
        <w:rPr>
          <w:rFonts w:eastAsia="Calibri"/>
          <w:color w:val="000000"/>
        </w:rPr>
        <w:t>ustanovená správcom dane:</w:t>
      </w:r>
    </w:p>
    <w:p w:rsidR="006F144A" w:rsidRDefault="006F144A" w:rsidP="006F144A">
      <w:pPr>
        <w:autoSpaceDE w:val="0"/>
        <w:autoSpaceDN w:val="0"/>
        <w:adjustRightInd w:val="0"/>
        <w:jc w:val="both"/>
        <w:rPr>
          <w:rFonts w:eastAsia="Calibri"/>
          <w:color w:val="00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84"/>
        <w:gridCol w:w="1843"/>
      </w:tblGrid>
      <w:tr w:rsidR="002E7DBD" w:rsidTr="00EF712B">
        <w:trPr>
          <w:trHeight w:val="653"/>
          <w:jc w:val="center"/>
        </w:trPr>
        <w:tc>
          <w:tcPr>
            <w:tcW w:w="5949" w:type="dxa"/>
            <w:shd w:val="clear" w:color="auto" w:fill="D9D9D9"/>
            <w:vAlign w:val="center"/>
          </w:tcPr>
          <w:p w:rsidR="002E7DBD" w:rsidRPr="009D2B20" w:rsidRDefault="002E7DBD" w:rsidP="00EA7004">
            <w:pPr>
              <w:jc w:val="center"/>
              <w:rPr>
                <w:b/>
              </w:rPr>
            </w:pPr>
            <w:r w:rsidRPr="009D2B20">
              <w:rPr>
                <w:b/>
              </w:rPr>
              <w:t>Druh pozemku</w:t>
            </w:r>
          </w:p>
        </w:tc>
        <w:tc>
          <w:tcPr>
            <w:tcW w:w="1984" w:type="dxa"/>
            <w:shd w:val="clear" w:color="auto" w:fill="D9D9D9"/>
            <w:vAlign w:val="center"/>
          </w:tcPr>
          <w:p w:rsidR="002E7DBD" w:rsidRPr="00EF712B" w:rsidRDefault="002E7DBD" w:rsidP="00EA7004">
            <w:pPr>
              <w:jc w:val="center"/>
              <w:rPr>
                <w:b/>
                <w:sz w:val="22"/>
                <w:szCs w:val="18"/>
                <w:vertAlign w:val="superscript"/>
              </w:rPr>
            </w:pPr>
            <w:r w:rsidRPr="00EF712B">
              <w:rPr>
                <w:b/>
                <w:sz w:val="22"/>
                <w:szCs w:val="18"/>
              </w:rPr>
              <w:t>Hodnota pozemku v €/1 m</w:t>
            </w:r>
            <w:r w:rsidRPr="00EF712B">
              <w:rPr>
                <w:b/>
                <w:sz w:val="22"/>
                <w:szCs w:val="18"/>
                <w:vertAlign w:val="superscript"/>
              </w:rPr>
              <w:t>2</w:t>
            </w:r>
          </w:p>
        </w:tc>
        <w:tc>
          <w:tcPr>
            <w:tcW w:w="1843" w:type="dxa"/>
            <w:shd w:val="clear" w:color="auto" w:fill="D9D9D9"/>
            <w:vAlign w:val="center"/>
          </w:tcPr>
          <w:p w:rsidR="00EF712B" w:rsidRDefault="002E7DBD" w:rsidP="00EA7004">
            <w:pPr>
              <w:jc w:val="center"/>
              <w:rPr>
                <w:b/>
                <w:sz w:val="22"/>
                <w:szCs w:val="18"/>
              </w:rPr>
            </w:pPr>
            <w:r w:rsidRPr="00EF712B">
              <w:rPr>
                <w:b/>
                <w:sz w:val="22"/>
                <w:szCs w:val="18"/>
              </w:rPr>
              <w:t xml:space="preserve">Sadzba dane </w:t>
            </w:r>
          </w:p>
          <w:p w:rsidR="002E7DBD" w:rsidRPr="00EF712B" w:rsidRDefault="002E7DBD" w:rsidP="00EA7004">
            <w:pPr>
              <w:jc w:val="center"/>
              <w:rPr>
                <w:b/>
                <w:sz w:val="22"/>
                <w:szCs w:val="18"/>
              </w:rPr>
            </w:pPr>
            <w:r w:rsidRPr="00EF712B">
              <w:rPr>
                <w:b/>
                <w:sz w:val="22"/>
                <w:szCs w:val="18"/>
              </w:rPr>
              <w:t>v %</w:t>
            </w:r>
          </w:p>
        </w:tc>
      </w:tr>
      <w:tr w:rsidR="002E7DBD" w:rsidTr="00EF712B">
        <w:trPr>
          <w:trHeight w:val="397"/>
          <w:jc w:val="center"/>
        </w:trPr>
        <w:tc>
          <w:tcPr>
            <w:tcW w:w="5949" w:type="dxa"/>
            <w:shd w:val="clear" w:color="auto" w:fill="auto"/>
            <w:vAlign w:val="center"/>
          </w:tcPr>
          <w:p w:rsidR="002E7DBD" w:rsidRPr="009D2B20" w:rsidRDefault="009D2B20" w:rsidP="00EA7004">
            <w:pPr>
              <w:rPr>
                <w:sz w:val="22"/>
                <w:szCs w:val="22"/>
              </w:rPr>
            </w:pPr>
            <w:r w:rsidRPr="009D2B20">
              <w:rPr>
                <w:rFonts w:eastAsia="Calibri"/>
                <w:bCs/>
                <w:sz w:val="22"/>
                <w:szCs w:val="22"/>
              </w:rPr>
              <w:lastRenderedPageBreak/>
              <w:t xml:space="preserve">a) </w:t>
            </w:r>
            <w:r w:rsidR="002E7DBD" w:rsidRPr="009D2B20">
              <w:rPr>
                <w:rFonts w:eastAsia="Calibri"/>
                <w:bCs/>
                <w:sz w:val="22"/>
                <w:szCs w:val="22"/>
              </w:rPr>
              <w:t>Orná pôda, chmeľnice, vinice, ovocné sady</w:t>
            </w:r>
          </w:p>
        </w:tc>
        <w:tc>
          <w:tcPr>
            <w:tcW w:w="1984" w:type="dxa"/>
            <w:vAlign w:val="center"/>
          </w:tcPr>
          <w:p w:rsidR="002E7DBD" w:rsidRPr="00F10064" w:rsidRDefault="00C65722" w:rsidP="00EA7004">
            <w:pPr>
              <w:pStyle w:val="Default"/>
              <w:jc w:val="right"/>
              <w:rPr>
                <w:sz w:val="22"/>
                <w:szCs w:val="22"/>
              </w:rPr>
            </w:pPr>
            <w:r>
              <w:rPr>
                <w:b/>
                <w:bCs/>
                <w:sz w:val="22"/>
                <w:szCs w:val="22"/>
              </w:rPr>
              <w:t>0,1102 EUR</w:t>
            </w:r>
          </w:p>
        </w:tc>
        <w:tc>
          <w:tcPr>
            <w:tcW w:w="1843" w:type="dxa"/>
            <w:vAlign w:val="center"/>
          </w:tcPr>
          <w:p w:rsidR="002E7DBD" w:rsidRPr="00F10064" w:rsidRDefault="003B2CBB" w:rsidP="00EA7004">
            <w:pPr>
              <w:pStyle w:val="Default"/>
              <w:jc w:val="center"/>
              <w:rPr>
                <w:sz w:val="22"/>
                <w:szCs w:val="22"/>
              </w:rPr>
            </w:pPr>
            <w:r>
              <w:rPr>
                <w:b/>
                <w:bCs/>
                <w:sz w:val="22"/>
                <w:szCs w:val="22"/>
              </w:rPr>
              <w:t>0,50</w:t>
            </w:r>
          </w:p>
        </w:tc>
      </w:tr>
      <w:tr w:rsidR="002E7DBD" w:rsidTr="00EF712B">
        <w:trPr>
          <w:trHeight w:val="397"/>
          <w:jc w:val="center"/>
        </w:trPr>
        <w:tc>
          <w:tcPr>
            <w:tcW w:w="5949" w:type="dxa"/>
            <w:shd w:val="clear" w:color="auto" w:fill="auto"/>
            <w:vAlign w:val="center"/>
          </w:tcPr>
          <w:p w:rsidR="002E7DBD" w:rsidRPr="009D2B20" w:rsidRDefault="009D2B20" w:rsidP="00EA7004">
            <w:pPr>
              <w:rPr>
                <w:rFonts w:eastAsia="Calibri"/>
                <w:bCs/>
                <w:sz w:val="22"/>
                <w:szCs w:val="22"/>
              </w:rPr>
            </w:pPr>
            <w:r w:rsidRPr="009D2B20">
              <w:rPr>
                <w:rFonts w:eastAsia="Calibri"/>
                <w:bCs/>
                <w:sz w:val="22"/>
                <w:szCs w:val="22"/>
              </w:rPr>
              <w:t xml:space="preserve">b) </w:t>
            </w:r>
            <w:r w:rsidR="002E7DBD" w:rsidRPr="009D2B20">
              <w:rPr>
                <w:rFonts w:eastAsia="Calibri"/>
                <w:bCs/>
                <w:sz w:val="22"/>
                <w:szCs w:val="22"/>
              </w:rPr>
              <w:t>Trvalé trávnaté porasty</w:t>
            </w:r>
          </w:p>
        </w:tc>
        <w:tc>
          <w:tcPr>
            <w:tcW w:w="1984" w:type="dxa"/>
            <w:vAlign w:val="center"/>
          </w:tcPr>
          <w:p w:rsidR="002E7DBD" w:rsidRPr="00F10064" w:rsidRDefault="00C65722" w:rsidP="00EA7004">
            <w:pPr>
              <w:pStyle w:val="Default"/>
              <w:jc w:val="right"/>
              <w:rPr>
                <w:b/>
                <w:bCs/>
                <w:sz w:val="22"/>
                <w:szCs w:val="22"/>
              </w:rPr>
            </w:pPr>
            <w:r>
              <w:rPr>
                <w:b/>
                <w:bCs/>
                <w:sz w:val="22"/>
                <w:szCs w:val="22"/>
              </w:rPr>
              <w:t>0,0205 EUR</w:t>
            </w:r>
          </w:p>
        </w:tc>
        <w:tc>
          <w:tcPr>
            <w:tcW w:w="1843" w:type="dxa"/>
            <w:vAlign w:val="center"/>
          </w:tcPr>
          <w:p w:rsidR="002E7DBD" w:rsidRPr="00F10064" w:rsidRDefault="003C6B51" w:rsidP="00EA7004">
            <w:pPr>
              <w:pStyle w:val="Default"/>
              <w:jc w:val="center"/>
              <w:rPr>
                <w:b/>
                <w:bCs/>
                <w:sz w:val="22"/>
                <w:szCs w:val="22"/>
              </w:rPr>
            </w:pPr>
            <w:r>
              <w:rPr>
                <w:b/>
                <w:bCs/>
                <w:sz w:val="22"/>
                <w:szCs w:val="22"/>
              </w:rPr>
              <w:t>0,50</w:t>
            </w:r>
          </w:p>
        </w:tc>
      </w:tr>
      <w:tr w:rsidR="002E7DBD" w:rsidTr="00EF712B">
        <w:trPr>
          <w:trHeight w:val="397"/>
          <w:jc w:val="center"/>
        </w:trPr>
        <w:tc>
          <w:tcPr>
            <w:tcW w:w="5949" w:type="dxa"/>
            <w:shd w:val="clear" w:color="auto" w:fill="auto"/>
            <w:vAlign w:val="center"/>
          </w:tcPr>
          <w:p w:rsidR="002E7DBD" w:rsidRPr="009D2B20" w:rsidRDefault="009D2B20" w:rsidP="00EA7004">
            <w:pPr>
              <w:rPr>
                <w:sz w:val="22"/>
                <w:szCs w:val="22"/>
              </w:rPr>
            </w:pPr>
            <w:r w:rsidRPr="009D2B20">
              <w:rPr>
                <w:rFonts w:eastAsia="Calibri"/>
                <w:bCs/>
                <w:sz w:val="22"/>
                <w:szCs w:val="22"/>
              </w:rPr>
              <w:t xml:space="preserve">c) </w:t>
            </w:r>
            <w:r w:rsidR="002E7DBD" w:rsidRPr="009D2B20">
              <w:rPr>
                <w:rFonts w:eastAsia="Calibri"/>
                <w:bCs/>
                <w:sz w:val="22"/>
                <w:szCs w:val="22"/>
              </w:rPr>
              <w:t>Záhrady</w:t>
            </w:r>
          </w:p>
        </w:tc>
        <w:tc>
          <w:tcPr>
            <w:tcW w:w="1984" w:type="dxa"/>
            <w:vAlign w:val="center"/>
          </w:tcPr>
          <w:p w:rsidR="002E7DBD" w:rsidRPr="00F10064" w:rsidRDefault="00C65722" w:rsidP="00EA7004">
            <w:pPr>
              <w:pStyle w:val="Default"/>
              <w:jc w:val="right"/>
              <w:rPr>
                <w:b/>
                <w:bCs/>
                <w:sz w:val="22"/>
                <w:szCs w:val="22"/>
              </w:rPr>
            </w:pPr>
            <w:r>
              <w:rPr>
                <w:b/>
                <w:bCs/>
                <w:sz w:val="22"/>
                <w:szCs w:val="22"/>
              </w:rPr>
              <w:t>1,32 EUR</w:t>
            </w:r>
          </w:p>
        </w:tc>
        <w:tc>
          <w:tcPr>
            <w:tcW w:w="1843" w:type="dxa"/>
            <w:vAlign w:val="center"/>
          </w:tcPr>
          <w:p w:rsidR="002E7DBD" w:rsidRPr="00F10064" w:rsidRDefault="00B91704" w:rsidP="00EA7004">
            <w:pPr>
              <w:pStyle w:val="Default"/>
              <w:jc w:val="center"/>
              <w:rPr>
                <w:b/>
                <w:bCs/>
                <w:sz w:val="22"/>
                <w:szCs w:val="22"/>
              </w:rPr>
            </w:pPr>
            <w:r>
              <w:rPr>
                <w:b/>
                <w:bCs/>
                <w:sz w:val="22"/>
                <w:szCs w:val="22"/>
              </w:rPr>
              <w:t>0,60</w:t>
            </w:r>
          </w:p>
        </w:tc>
      </w:tr>
      <w:tr w:rsidR="002E7DBD" w:rsidTr="00EF712B">
        <w:trPr>
          <w:trHeight w:val="397"/>
          <w:jc w:val="center"/>
        </w:trPr>
        <w:tc>
          <w:tcPr>
            <w:tcW w:w="5949" w:type="dxa"/>
            <w:shd w:val="clear" w:color="auto" w:fill="auto"/>
            <w:vAlign w:val="center"/>
          </w:tcPr>
          <w:p w:rsidR="00EF712B" w:rsidRDefault="009D2B20" w:rsidP="00EA7004">
            <w:pPr>
              <w:rPr>
                <w:rFonts w:eastAsia="Calibri"/>
                <w:bCs/>
                <w:sz w:val="22"/>
                <w:szCs w:val="22"/>
              </w:rPr>
            </w:pPr>
            <w:r w:rsidRPr="009D2B20">
              <w:rPr>
                <w:rFonts w:eastAsia="Calibri"/>
                <w:bCs/>
                <w:sz w:val="22"/>
                <w:szCs w:val="22"/>
              </w:rPr>
              <w:t xml:space="preserve">d) </w:t>
            </w:r>
            <w:r w:rsidR="002E7DBD" w:rsidRPr="009D2B20">
              <w:rPr>
                <w:rFonts w:eastAsia="Calibri"/>
                <w:bCs/>
                <w:sz w:val="22"/>
                <w:szCs w:val="22"/>
              </w:rPr>
              <w:t xml:space="preserve">Lesné pozemky, na ktorých sú hospodárske lesy, rybníky </w:t>
            </w:r>
          </w:p>
          <w:p w:rsidR="002E7DBD" w:rsidRPr="009D2B20" w:rsidRDefault="00EF712B" w:rsidP="00EA7004">
            <w:pPr>
              <w:rPr>
                <w:sz w:val="22"/>
                <w:szCs w:val="22"/>
              </w:rPr>
            </w:pPr>
            <w:r>
              <w:rPr>
                <w:rFonts w:eastAsia="Calibri"/>
                <w:bCs/>
                <w:sz w:val="22"/>
                <w:szCs w:val="22"/>
              </w:rPr>
              <w:t xml:space="preserve">    </w:t>
            </w:r>
            <w:r w:rsidR="002E7DBD" w:rsidRPr="009D2B20">
              <w:rPr>
                <w:rFonts w:eastAsia="Calibri"/>
                <w:bCs/>
                <w:sz w:val="22"/>
                <w:szCs w:val="22"/>
              </w:rPr>
              <w:t>s chovom rýb a ostatné hospodársky využívané vodné plochy</w:t>
            </w:r>
          </w:p>
        </w:tc>
        <w:tc>
          <w:tcPr>
            <w:tcW w:w="1984" w:type="dxa"/>
            <w:vAlign w:val="center"/>
          </w:tcPr>
          <w:p w:rsidR="002E7DBD" w:rsidRPr="00F10064" w:rsidRDefault="00C65722" w:rsidP="00EA7004">
            <w:pPr>
              <w:pStyle w:val="Default"/>
              <w:jc w:val="right"/>
              <w:rPr>
                <w:sz w:val="22"/>
                <w:szCs w:val="22"/>
              </w:rPr>
            </w:pPr>
            <w:r>
              <w:rPr>
                <w:b/>
                <w:bCs/>
                <w:sz w:val="22"/>
                <w:szCs w:val="22"/>
              </w:rPr>
              <w:t>0,0737 EUR</w:t>
            </w:r>
          </w:p>
        </w:tc>
        <w:tc>
          <w:tcPr>
            <w:tcW w:w="1843" w:type="dxa"/>
            <w:vAlign w:val="center"/>
          </w:tcPr>
          <w:p w:rsidR="002E7DBD" w:rsidRPr="00F10064" w:rsidRDefault="003C6B51" w:rsidP="00EA7004">
            <w:pPr>
              <w:pStyle w:val="Default"/>
              <w:jc w:val="center"/>
              <w:rPr>
                <w:sz w:val="22"/>
                <w:szCs w:val="22"/>
              </w:rPr>
            </w:pPr>
            <w:r>
              <w:rPr>
                <w:b/>
                <w:bCs/>
                <w:sz w:val="22"/>
                <w:szCs w:val="22"/>
              </w:rPr>
              <w:t>1,99</w:t>
            </w:r>
          </w:p>
        </w:tc>
      </w:tr>
      <w:tr w:rsidR="002E7DBD" w:rsidTr="00EF712B">
        <w:trPr>
          <w:trHeight w:val="397"/>
          <w:jc w:val="center"/>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2E7DBD" w:rsidRPr="009D2B20" w:rsidRDefault="009D2B20" w:rsidP="00EA7004">
            <w:pPr>
              <w:rPr>
                <w:sz w:val="22"/>
                <w:szCs w:val="22"/>
              </w:rPr>
            </w:pPr>
            <w:r w:rsidRPr="009D2B20">
              <w:rPr>
                <w:rFonts w:eastAsia="Calibri"/>
                <w:bCs/>
                <w:sz w:val="22"/>
                <w:szCs w:val="22"/>
              </w:rPr>
              <w:t xml:space="preserve">e) </w:t>
            </w:r>
            <w:r w:rsidR="002E7DBD" w:rsidRPr="009D2B20">
              <w:rPr>
                <w:rFonts w:eastAsia="Calibri"/>
                <w:bCs/>
                <w:sz w:val="22"/>
                <w:szCs w:val="22"/>
              </w:rPr>
              <w:t>Zastavané plochy a nádvoria, ostatné plochy</w:t>
            </w:r>
          </w:p>
        </w:tc>
        <w:tc>
          <w:tcPr>
            <w:tcW w:w="1984" w:type="dxa"/>
            <w:tcBorders>
              <w:top w:val="single" w:sz="4" w:space="0" w:color="auto"/>
              <w:left w:val="single" w:sz="4" w:space="0" w:color="auto"/>
              <w:bottom w:val="single" w:sz="4" w:space="0" w:color="auto"/>
              <w:right w:val="single" w:sz="4" w:space="0" w:color="auto"/>
            </w:tcBorders>
            <w:vAlign w:val="center"/>
          </w:tcPr>
          <w:p w:rsidR="002E7DBD" w:rsidRPr="00F10064" w:rsidRDefault="00C65722" w:rsidP="00EA7004">
            <w:pPr>
              <w:pStyle w:val="Default"/>
              <w:jc w:val="right"/>
              <w:rPr>
                <w:b/>
                <w:bCs/>
                <w:sz w:val="22"/>
                <w:szCs w:val="22"/>
              </w:rPr>
            </w:pPr>
            <w:r>
              <w:rPr>
                <w:b/>
                <w:bCs/>
                <w:sz w:val="22"/>
                <w:szCs w:val="22"/>
              </w:rPr>
              <w:t>1,32 EUR</w:t>
            </w:r>
          </w:p>
        </w:tc>
        <w:tc>
          <w:tcPr>
            <w:tcW w:w="1843" w:type="dxa"/>
            <w:tcBorders>
              <w:top w:val="single" w:sz="4" w:space="0" w:color="auto"/>
              <w:left w:val="single" w:sz="4" w:space="0" w:color="auto"/>
              <w:bottom w:val="single" w:sz="4" w:space="0" w:color="auto"/>
              <w:right w:val="single" w:sz="4" w:space="0" w:color="auto"/>
            </w:tcBorders>
            <w:vAlign w:val="center"/>
          </w:tcPr>
          <w:p w:rsidR="002E7DBD" w:rsidRPr="00F10064" w:rsidRDefault="003C6B51" w:rsidP="00EA7004">
            <w:pPr>
              <w:pStyle w:val="Default"/>
              <w:jc w:val="center"/>
              <w:rPr>
                <w:b/>
                <w:bCs/>
                <w:sz w:val="22"/>
                <w:szCs w:val="22"/>
              </w:rPr>
            </w:pPr>
            <w:r>
              <w:rPr>
                <w:b/>
                <w:bCs/>
                <w:sz w:val="22"/>
                <w:szCs w:val="22"/>
              </w:rPr>
              <w:t>0,60</w:t>
            </w:r>
          </w:p>
        </w:tc>
      </w:tr>
      <w:tr w:rsidR="002E7DBD" w:rsidTr="00EF712B">
        <w:trPr>
          <w:trHeight w:val="397"/>
          <w:jc w:val="center"/>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2E7DBD" w:rsidRPr="009D2B20" w:rsidRDefault="009D2B20" w:rsidP="00EA7004">
            <w:pPr>
              <w:rPr>
                <w:rFonts w:eastAsia="Calibri"/>
                <w:bCs/>
                <w:sz w:val="22"/>
                <w:szCs w:val="22"/>
              </w:rPr>
            </w:pPr>
            <w:r w:rsidRPr="009D2B20">
              <w:rPr>
                <w:rFonts w:eastAsia="Calibri"/>
                <w:bCs/>
                <w:sz w:val="22"/>
                <w:szCs w:val="22"/>
              </w:rPr>
              <w:t xml:space="preserve">f) </w:t>
            </w:r>
            <w:r w:rsidR="002E7DBD" w:rsidRPr="009D2B20">
              <w:rPr>
                <w:rFonts w:eastAsia="Calibri"/>
                <w:bCs/>
                <w:sz w:val="22"/>
                <w:szCs w:val="22"/>
              </w:rPr>
              <w:t>Stavebné pozemky</w:t>
            </w:r>
          </w:p>
        </w:tc>
        <w:tc>
          <w:tcPr>
            <w:tcW w:w="1984" w:type="dxa"/>
            <w:tcBorders>
              <w:top w:val="single" w:sz="4" w:space="0" w:color="auto"/>
              <w:left w:val="single" w:sz="4" w:space="0" w:color="auto"/>
              <w:bottom w:val="single" w:sz="4" w:space="0" w:color="auto"/>
              <w:right w:val="single" w:sz="4" w:space="0" w:color="auto"/>
            </w:tcBorders>
            <w:vAlign w:val="center"/>
          </w:tcPr>
          <w:p w:rsidR="002E7DBD" w:rsidRPr="00F10064" w:rsidRDefault="00C65722" w:rsidP="00EA7004">
            <w:pPr>
              <w:pStyle w:val="Default"/>
              <w:jc w:val="right"/>
              <w:rPr>
                <w:b/>
                <w:bCs/>
                <w:sz w:val="22"/>
                <w:szCs w:val="22"/>
              </w:rPr>
            </w:pPr>
            <w:r>
              <w:rPr>
                <w:b/>
                <w:bCs/>
                <w:sz w:val="22"/>
                <w:szCs w:val="22"/>
              </w:rPr>
              <w:t>18,58 EUR</w:t>
            </w:r>
          </w:p>
        </w:tc>
        <w:tc>
          <w:tcPr>
            <w:tcW w:w="1843" w:type="dxa"/>
            <w:tcBorders>
              <w:top w:val="single" w:sz="4" w:space="0" w:color="auto"/>
              <w:left w:val="single" w:sz="4" w:space="0" w:color="auto"/>
              <w:bottom w:val="single" w:sz="4" w:space="0" w:color="auto"/>
              <w:right w:val="single" w:sz="4" w:space="0" w:color="auto"/>
            </w:tcBorders>
            <w:vAlign w:val="center"/>
          </w:tcPr>
          <w:p w:rsidR="002E7DBD" w:rsidRPr="00F10064" w:rsidRDefault="006E6CCE" w:rsidP="00EA7004">
            <w:pPr>
              <w:pStyle w:val="Default"/>
              <w:jc w:val="center"/>
              <w:rPr>
                <w:b/>
                <w:bCs/>
                <w:sz w:val="22"/>
                <w:szCs w:val="22"/>
              </w:rPr>
            </w:pPr>
            <w:r>
              <w:rPr>
                <w:b/>
                <w:bCs/>
                <w:sz w:val="22"/>
                <w:szCs w:val="22"/>
              </w:rPr>
              <w:t>0,40</w:t>
            </w:r>
          </w:p>
        </w:tc>
      </w:tr>
    </w:tbl>
    <w:p w:rsidR="002F6536" w:rsidRPr="00E02FD6" w:rsidRDefault="002F6536" w:rsidP="00EA7004">
      <w:pPr>
        <w:autoSpaceDE w:val="0"/>
        <w:autoSpaceDN w:val="0"/>
        <w:adjustRightInd w:val="0"/>
        <w:ind w:left="426"/>
        <w:jc w:val="both"/>
        <w:rPr>
          <w:rFonts w:eastAsia="Calibri"/>
          <w:color w:val="000000"/>
        </w:rPr>
      </w:pPr>
      <w:r w:rsidRPr="00E02FD6">
        <w:rPr>
          <w:rFonts w:eastAsia="Calibri"/>
          <w:color w:val="000000"/>
        </w:rPr>
        <w:t xml:space="preserve"> </w:t>
      </w:r>
    </w:p>
    <w:p w:rsidR="002F6536" w:rsidRPr="00E02FD6" w:rsidRDefault="002F6536" w:rsidP="00EA7004">
      <w:pPr>
        <w:autoSpaceDE w:val="0"/>
        <w:autoSpaceDN w:val="0"/>
        <w:adjustRightInd w:val="0"/>
        <w:jc w:val="center"/>
        <w:rPr>
          <w:rFonts w:eastAsia="Calibri"/>
          <w:color w:val="000000"/>
        </w:rPr>
      </w:pPr>
      <w:r w:rsidRPr="00E02FD6">
        <w:rPr>
          <w:rFonts w:eastAsia="Calibri"/>
          <w:b/>
          <w:bCs/>
          <w:color w:val="000000"/>
        </w:rPr>
        <w:t xml:space="preserve">Článok </w:t>
      </w:r>
      <w:r>
        <w:rPr>
          <w:rFonts w:eastAsia="Calibri"/>
          <w:b/>
          <w:bCs/>
          <w:color w:val="000000"/>
        </w:rPr>
        <w:t>5</w:t>
      </w:r>
    </w:p>
    <w:p w:rsidR="002F6536" w:rsidRDefault="002F6536" w:rsidP="00EA7004">
      <w:pPr>
        <w:autoSpaceDE w:val="0"/>
        <w:autoSpaceDN w:val="0"/>
        <w:adjustRightInd w:val="0"/>
        <w:jc w:val="center"/>
        <w:rPr>
          <w:rFonts w:eastAsia="Calibri"/>
          <w:b/>
          <w:bCs/>
          <w:color w:val="000000"/>
        </w:rPr>
      </w:pPr>
      <w:r w:rsidRPr="00E02FD6">
        <w:rPr>
          <w:rFonts w:eastAsia="Calibri"/>
          <w:b/>
          <w:bCs/>
          <w:color w:val="000000"/>
        </w:rPr>
        <w:t>Daň zo stavieb</w:t>
      </w:r>
    </w:p>
    <w:p w:rsidR="007D68F2" w:rsidRPr="00E02FD6" w:rsidRDefault="007D68F2" w:rsidP="00EA7004">
      <w:pPr>
        <w:autoSpaceDE w:val="0"/>
        <w:autoSpaceDN w:val="0"/>
        <w:adjustRightInd w:val="0"/>
        <w:jc w:val="center"/>
        <w:rPr>
          <w:rFonts w:eastAsia="Calibri"/>
          <w:color w:val="000000"/>
        </w:rPr>
      </w:pPr>
    </w:p>
    <w:p w:rsidR="002F6536" w:rsidRDefault="002F6536" w:rsidP="009533FD">
      <w:pPr>
        <w:numPr>
          <w:ilvl w:val="0"/>
          <w:numId w:val="16"/>
        </w:numPr>
        <w:autoSpaceDE w:val="0"/>
        <w:autoSpaceDN w:val="0"/>
        <w:adjustRightInd w:val="0"/>
        <w:ind w:left="426" w:hanging="426"/>
        <w:jc w:val="both"/>
        <w:rPr>
          <w:rFonts w:eastAsia="Calibri"/>
          <w:color w:val="000000"/>
        </w:rPr>
      </w:pPr>
      <w:r w:rsidRPr="00E02FD6">
        <w:rPr>
          <w:rFonts w:eastAsia="Calibri"/>
          <w:b/>
          <w:color w:val="000000"/>
        </w:rPr>
        <w:t>Daňovníkom</w:t>
      </w:r>
      <w:r w:rsidRPr="00E02FD6">
        <w:rPr>
          <w:rFonts w:eastAsia="Calibri"/>
          <w:color w:val="000000"/>
        </w:rPr>
        <w:t xml:space="preserve"> dane zo stavieb je vlastník stavby alebo správca stavby vo vlastníctve štátu, obce alebo vyššieho územného celku (ďalej len „vlastník stavby“). </w:t>
      </w:r>
    </w:p>
    <w:p w:rsidR="002F6536" w:rsidRPr="00E02FD6" w:rsidRDefault="002F6536" w:rsidP="009533FD">
      <w:pPr>
        <w:numPr>
          <w:ilvl w:val="0"/>
          <w:numId w:val="16"/>
        </w:numPr>
        <w:autoSpaceDE w:val="0"/>
        <w:autoSpaceDN w:val="0"/>
        <w:adjustRightInd w:val="0"/>
        <w:ind w:left="426" w:hanging="426"/>
        <w:jc w:val="both"/>
        <w:rPr>
          <w:rFonts w:eastAsia="Calibri"/>
          <w:color w:val="000000"/>
        </w:rPr>
      </w:pPr>
      <w:r w:rsidRPr="00E02FD6">
        <w:rPr>
          <w:rFonts w:eastAsia="Calibri"/>
          <w:color w:val="000000"/>
        </w:rPr>
        <w:t xml:space="preserve">Pri stavbách spravovaných Slovenským pozemkovým fondom, ktoré sú v nájme, je daňovníkom nájomca. </w:t>
      </w:r>
    </w:p>
    <w:p w:rsidR="002F6536" w:rsidRDefault="002F6536" w:rsidP="009533FD">
      <w:pPr>
        <w:numPr>
          <w:ilvl w:val="0"/>
          <w:numId w:val="16"/>
        </w:numPr>
        <w:autoSpaceDE w:val="0"/>
        <w:autoSpaceDN w:val="0"/>
        <w:adjustRightInd w:val="0"/>
        <w:ind w:left="426" w:hanging="426"/>
        <w:jc w:val="both"/>
        <w:rPr>
          <w:rFonts w:eastAsia="Calibri"/>
          <w:color w:val="000000"/>
        </w:rPr>
      </w:pPr>
      <w:r w:rsidRPr="00E02FD6">
        <w:rPr>
          <w:rFonts w:eastAsia="Calibri"/>
          <w:color w:val="000000"/>
        </w:rPr>
        <w:t xml:space="preserve">Ak nemožno určiť daňovníka podľa odsekov </w:t>
      </w:r>
      <w:r w:rsidR="00240B46">
        <w:rPr>
          <w:rFonts w:eastAsia="Calibri"/>
          <w:color w:val="000000"/>
        </w:rPr>
        <w:t>(</w:t>
      </w:r>
      <w:r w:rsidRPr="00E02FD6">
        <w:rPr>
          <w:rFonts w:eastAsia="Calibri"/>
          <w:color w:val="000000"/>
        </w:rPr>
        <w:t xml:space="preserve">1) a </w:t>
      </w:r>
      <w:r w:rsidR="00240B46">
        <w:rPr>
          <w:rFonts w:eastAsia="Calibri"/>
          <w:color w:val="000000"/>
        </w:rPr>
        <w:t>(</w:t>
      </w:r>
      <w:r w:rsidRPr="00E02FD6">
        <w:rPr>
          <w:rFonts w:eastAsia="Calibri"/>
          <w:color w:val="000000"/>
        </w:rPr>
        <w:t xml:space="preserve">2), daňovníkom je fyzická osoba alebo právnická osoba, ktorá stavbu skutočne užíva. </w:t>
      </w:r>
    </w:p>
    <w:p w:rsidR="002F6536" w:rsidRPr="00E02FD6" w:rsidRDefault="002F6536" w:rsidP="009533FD">
      <w:pPr>
        <w:numPr>
          <w:ilvl w:val="0"/>
          <w:numId w:val="16"/>
        </w:numPr>
        <w:autoSpaceDE w:val="0"/>
        <w:autoSpaceDN w:val="0"/>
        <w:adjustRightInd w:val="0"/>
        <w:ind w:left="426" w:hanging="426"/>
        <w:jc w:val="both"/>
        <w:rPr>
          <w:rFonts w:eastAsia="Calibri"/>
          <w:color w:val="000000"/>
        </w:rPr>
      </w:pPr>
      <w:r w:rsidRPr="00E02FD6">
        <w:rPr>
          <w:rFonts w:eastAsia="Calibri"/>
          <w:b/>
          <w:color w:val="000000"/>
        </w:rPr>
        <w:t>Predmetom dane</w:t>
      </w:r>
      <w:r w:rsidRPr="00E02FD6">
        <w:rPr>
          <w:rFonts w:eastAsia="Calibri"/>
          <w:color w:val="000000"/>
        </w:rPr>
        <w:t xml:space="preserve"> zo stavieb sú stavby na území </w:t>
      </w:r>
      <w:r w:rsidRPr="00A5706C">
        <w:rPr>
          <w:rFonts w:eastAsia="Calibri"/>
        </w:rPr>
        <w:t xml:space="preserve">obce </w:t>
      </w:r>
      <w:r w:rsidR="00073869">
        <w:rPr>
          <w:rFonts w:eastAsia="Calibri"/>
        </w:rPr>
        <w:t>Lednica</w:t>
      </w:r>
      <w:r>
        <w:rPr>
          <w:rFonts w:eastAsia="Calibri"/>
          <w:color w:val="C00000"/>
        </w:rPr>
        <w:t xml:space="preserve"> </w:t>
      </w:r>
      <w:r w:rsidRPr="00E02FD6">
        <w:rPr>
          <w:rFonts w:eastAsia="Calibri"/>
          <w:color w:val="000000"/>
        </w:rPr>
        <w:t xml:space="preserve">v tomto členení: </w:t>
      </w:r>
    </w:p>
    <w:p w:rsidR="002F6536" w:rsidRDefault="002F6536" w:rsidP="009533FD">
      <w:pPr>
        <w:pStyle w:val="Default"/>
        <w:numPr>
          <w:ilvl w:val="0"/>
          <w:numId w:val="3"/>
        </w:numPr>
        <w:jc w:val="both"/>
        <w:rPr>
          <w:rFonts w:eastAsia="Times New Roman"/>
          <w:lang w:eastAsia="sk-SK"/>
        </w:rPr>
      </w:pPr>
      <w:r w:rsidRPr="007D486B">
        <w:rPr>
          <w:rFonts w:eastAsia="Times New Roman"/>
          <w:lang w:eastAsia="sk-SK"/>
        </w:rPr>
        <w:t>stavby na bývanie</w:t>
      </w:r>
      <w:r>
        <w:t xml:space="preserve"> </w:t>
      </w:r>
      <w:r w:rsidRPr="007D486B">
        <w:rPr>
          <w:rFonts w:eastAsia="Times New Roman"/>
          <w:lang w:eastAsia="sk-SK"/>
        </w:rPr>
        <w:t>a drobné stavby</w:t>
      </w:r>
      <w:r>
        <w:t>,</w:t>
      </w:r>
      <w:r w:rsidRPr="002D11F0">
        <w:t xml:space="preserve"> </w:t>
      </w:r>
      <w:r w:rsidRPr="007D486B">
        <w:rPr>
          <w:rFonts w:eastAsia="Times New Roman"/>
          <w:lang w:eastAsia="sk-SK"/>
        </w:rPr>
        <w:t>ktoré majú doplnkovú funkciu pre hlavnú stavbu,</w:t>
      </w:r>
    </w:p>
    <w:p w:rsidR="002F6536" w:rsidRDefault="002F6536" w:rsidP="009533FD">
      <w:pPr>
        <w:pStyle w:val="Default"/>
        <w:numPr>
          <w:ilvl w:val="0"/>
          <w:numId w:val="3"/>
        </w:numPr>
        <w:jc w:val="both"/>
        <w:rPr>
          <w:rFonts w:eastAsia="Times New Roman"/>
          <w:lang w:eastAsia="sk-SK"/>
        </w:rPr>
      </w:pPr>
      <w:r w:rsidRPr="007D486B">
        <w:rPr>
          <w:rFonts w:eastAsia="Times New Roman"/>
          <w:lang w:eastAsia="sk-SK"/>
        </w:rPr>
        <w:t xml:space="preserve">stavby na pôdohospodársku </w:t>
      </w:r>
      <w:r>
        <w:rPr>
          <w:rFonts w:eastAsia="Times New Roman"/>
          <w:lang w:eastAsia="sk-SK"/>
        </w:rPr>
        <w:t xml:space="preserve"> </w:t>
      </w:r>
      <w:r w:rsidRPr="007D486B">
        <w:rPr>
          <w:rFonts w:eastAsia="Times New Roman"/>
          <w:lang w:eastAsia="sk-SK"/>
        </w:rPr>
        <w:t xml:space="preserve">produkciu, skleníky, stavby pre vodné hospodárstvo, stavby využívané na skladovanie vlastnej pôdohospodárskej produkcie vrátane stavieb na vlastnú administratívu, </w:t>
      </w:r>
    </w:p>
    <w:p w:rsidR="002F6536" w:rsidRDefault="002F6536" w:rsidP="009533FD">
      <w:pPr>
        <w:pStyle w:val="Default"/>
        <w:numPr>
          <w:ilvl w:val="0"/>
          <w:numId w:val="3"/>
        </w:numPr>
        <w:jc w:val="both"/>
        <w:rPr>
          <w:rFonts w:eastAsia="Times New Roman"/>
          <w:color w:val="auto"/>
          <w:lang w:eastAsia="sk-SK"/>
        </w:rPr>
      </w:pPr>
      <w:r w:rsidRPr="00A5706C">
        <w:rPr>
          <w:rFonts w:eastAsia="Times New Roman"/>
          <w:color w:val="auto"/>
          <w:lang w:eastAsia="sk-SK"/>
        </w:rPr>
        <w:t xml:space="preserve">chaty a stavby na individuálnu rekreáciu, </w:t>
      </w:r>
    </w:p>
    <w:p w:rsidR="002F6536" w:rsidRDefault="002F6536" w:rsidP="009533FD">
      <w:pPr>
        <w:pStyle w:val="Default"/>
        <w:numPr>
          <w:ilvl w:val="0"/>
          <w:numId w:val="3"/>
        </w:numPr>
        <w:jc w:val="both"/>
        <w:rPr>
          <w:rFonts w:eastAsia="Times New Roman"/>
          <w:color w:val="auto"/>
          <w:lang w:eastAsia="sk-SK"/>
        </w:rPr>
      </w:pPr>
      <w:r w:rsidRPr="00A5706C">
        <w:rPr>
          <w:rFonts w:eastAsia="Times New Roman"/>
          <w:color w:val="auto"/>
          <w:lang w:eastAsia="sk-SK"/>
        </w:rPr>
        <w:t>samostatne stojace garáže,</w:t>
      </w:r>
    </w:p>
    <w:p w:rsidR="002F6536" w:rsidRDefault="002F6536" w:rsidP="009533FD">
      <w:pPr>
        <w:pStyle w:val="Default"/>
        <w:numPr>
          <w:ilvl w:val="0"/>
          <w:numId w:val="3"/>
        </w:numPr>
        <w:jc w:val="both"/>
        <w:rPr>
          <w:rFonts w:eastAsia="Times New Roman"/>
          <w:color w:val="auto"/>
          <w:lang w:eastAsia="sk-SK"/>
        </w:rPr>
      </w:pPr>
      <w:r w:rsidRPr="00A5706C">
        <w:rPr>
          <w:rFonts w:eastAsia="Times New Roman"/>
          <w:color w:val="auto"/>
          <w:lang w:eastAsia="sk-SK"/>
        </w:rPr>
        <w:t>stavby hromadných garáží,</w:t>
      </w:r>
    </w:p>
    <w:p w:rsidR="002F6536" w:rsidRDefault="002F6536" w:rsidP="009533FD">
      <w:pPr>
        <w:pStyle w:val="Default"/>
        <w:numPr>
          <w:ilvl w:val="0"/>
          <w:numId w:val="3"/>
        </w:numPr>
        <w:jc w:val="both"/>
        <w:rPr>
          <w:rFonts w:eastAsia="Times New Roman"/>
          <w:lang w:eastAsia="sk-SK"/>
        </w:rPr>
      </w:pPr>
      <w:r w:rsidRPr="007D486B">
        <w:rPr>
          <w:rFonts w:eastAsia="Times New Roman"/>
          <w:lang w:eastAsia="sk-SK"/>
        </w:rPr>
        <w:t xml:space="preserve">priemyselné stavby, stavby slúžiace energetike, stavby slúžiace stavebníctvu, stavby využívané na skladovanie vlastnej produkcie vrátane stavieb na vlastnú administratívu, </w:t>
      </w:r>
    </w:p>
    <w:p w:rsidR="002F6536" w:rsidRDefault="002F6536" w:rsidP="009533FD">
      <w:pPr>
        <w:pStyle w:val="Default"/>
        <w:numPr>
          <w:ilvl w:val="0"/>
          <w:numId w:val="3"/>
        </w:numPr>
        <w:jc w:val="both"/>
        <w:rPr>
          <w:rFonts w:eastAsia="Times New Roman"/>
          <w:lang w:eastAsia="sk-SK"/>
        </w:rPr>
      </w:pPr>
      <w:r w:rsidRPr="007D486B">
        <w:rPr>
          <w:rFonts w:eastAsia="Times New Roman"/>
          <w:lang w:eastAsia="sk-SK"/>
        </w:rPr>
        <w:t>stavby na ostatné podnikanie a na zárobkovú činnosť, skladovanie a administratívu súvisiacu s ostatným podnikaním a so zárobkovou činnosťou,</w:t>
      </w:r>
    </w:p>
    <w:p w:rsidR="002F6536" w:rsidRDefault="002F6536" w:rsidP="009533FD">
      <w:pPr>
        <w:pStyle w:val="Default"/>
        <w:numPr>
          <w:ilvl w:val="0"/>
          <w:numId w:val="3"/>
        </w:numPr>
        <w:jc w:val="both"/>
        <w:rPr>
          <w:rFonts w:eastAsia="Times New Roman"/>
          <w:color w:val="auto"/>
          <w:lang w:eastAsia="sk-SK"/>
        </w:rPr>
      </w:pPr>
      <w:r w:rsidRPr="007D486B">
        <w:rPr>
          <w:rFonts w:eastAsia="Times New Roman"/>
          <w:lang w:eastAsia="sk-SK"/>
        </w:rPr>
        <w:t xml:space="preserve">ostatné stavby neuvedené v písmenách </w:t>
      </w:r>
      <w:r w:rsidRPr="00A5706C">
        <w:rPr>
          <w:rFonts w:eastAsia="Times New Roman"/>
          <w:color w:val="auto"/>
          <w:lang w:eastAsia="sk-SK"/>
        </w:rPr>
        <w:t xml:space="preserve">a) až </w:t>
      </w:r>
      <w:r w:rsidR="00244AC4">
        <w:rPr>
          <w:rFonts w:eastAsia="Times New Roman"/>
          <w:color w:val="auto"/>
          <w:lang w:eastAsia="sk-SK"/>
        </w:rPr>
        <w:t>g</w:t>
      </w:r>
      <w:r w:rsidRPr="00A5706C">
        <w:rPr>
          <w:rFonts w:eastAsia="Times New Roman"/>
          <w:color w:val="auto"/>
          <w:lang w:eastAsia="sk-SK"/>
        </w:rPr>
        <w:t>).</w:t>
      </w:r>
    </w:p>
    <w:p w:rsidR="002F6536" w:rsidRDefault="002F6536" w:rsidP="009533FD">
      <w:pPr>
        <w:numPr>
          <w:ilvl w:val="0"/>
          <w:numId w:val="16"/>
        </w:numPr>
        <w:autoSpaceDE w:val="0"/>
        <w:autoSpaceDN w:val="0"/>
        <w:adjustRightInd w:val="0"/>
        <w:ind w:left="426" w:hanging="426"/>
        <w:jc w:val="both"/>
        <w:rPr>
          <w:rFonts w:eastAsia="Calibri"/>
          <w:color w:val="000000"/>
        </w:rPr>
      </w:pPr>
      <w:r w:rsidRPr="00E02FD6">
        <w:rPr>
          <w:rFonts w:eastAsia="Calibri"/>
          <w:color w:val="000000"/>
        </w:rPr>
        <w:t xml:space="preserve">Predmetom dane zo stavieb sú stavby, ktoré majú jedno alebo viac </w:t>
      </w:r>
      <w:r w:rsidRPr="00E02FD6">
        <w:rPr>
          <w:rFonts w:eastAsia="Calibri"/>
          <w:bCs/>
          <w:color w:val="000000"/>
        </w:rPr>
        <w:t>nadzemných podlaží alebo podzemných podlaží,</w:t>
      </w:r>
      <w:r w:rsidRPr="00E02FD6">
        <w:rPr>
          <w:rFonts w:eastAsia="Calibri"/>
          <w:b/>
          <w:bCs/>
          <w:color w:val="000000"/>
        </w:rPr>
        <w:t xml:space="preserve"> </w:t>
      </w:r>
      <w:r w:rsidRPr="00E02FD6">
        <w:rPr>
          <w:rFonts w:eastAsia="Calibri"/>
          <w:color w:val="000000"/>
        </w:rPr>
        <w:t>spojené so zemou pevným základom</w:t>
      </w:r>
      <w:r w:rsidRPr="002D11F0">
        <w:rPr>
          <w:color w:val="0000FF"/>
        </w:rPr>
        <w:t xml:space="preserve"> </w:t>
      </w:r>
      <w:r w:rsidRPr="00A5706C">
        <w:t>alebo ukotvené pilótami.</w:t>
      </w:r>
      <w:r w:rsidRPr="00E02FD6">
        <w:rPr>
          <w:rFonts w:eastAsia="Calibri"/>
          <w:color w:val="000000"/>
        </w:rPr>
        <w:t xml:space="preserve"> Na daňovú povinnosť nemá vplyv skutočnosť, že sa stavba prestala užívať. </w:t>
      </w:r>
    </w:p>
    <w:p w:rsidR="002F6536" w:rsidRPr="00E02FD6" w:rsidRDefault="002F6536" w:rsidP="009533FD">
      <w:pPr>
        <w:numPr>
          <w:ilvl w:val="0"/>
          <w:numId w:val="16"/>
        </w:numPr>
        <w:autoSpaceDE w:val="0"/>
        <w:autoSpaceDN w:val="0"/>
        <w:adjustRightInd w:val="0"/>
        <w:ind w:left="426" w:hanging="426"/>
        <w:jc w:val="both"/>
        <w:rPr>
          <w:rFonts w:eastAsia="Calibri"/>
        </w:rPr>
      </w:pPr>
      <w:r w:rsidRPr="00E02FD6">
        <w:rPr>
          <w:rFonts w:eastAsia="Calibri"/>
        </w:rPr>
        <w:t xml:space="preserve">Predmetom dane zo stavieb </w:t>
      </w:r>
      <w:r w:rsidRPr="005E5CF1">
        <w:rPr>
          <w:rFonts w:eastAsia="Calibri"/>
          <w:b/>
          <w:u w:val="single"/>
        </w:rPr>
        <w:t>nie sú stavby</w:t>
      </w:r>
      <w:r w:rsidRPr="005E5CF1">
        <w:rPr>
          <w:rFonts w:eastAsia="Calibri"/>
          <w:b/>
        </w:rPr>
        <w:t>:</w:t>
      </w:r>
      <w:r w:rsidRPr="00E02FD6">
        <w:rPr>
          <w:rFonts w:eastAsia="Calibri"/>
        </w:rPr>
        <w:t xml:space="preserve"> </w:t>
      </w:r>
    </w:p>
    <w:p w:rsidR="002F6536" w:rsidRPr="00E02FD6" w:rsidRDefault="002F6536" w:rsidP="009533FD">
      <w:pPr>
        <w:numPr>
          <w:ilvl w:val="0"/>
          <w:numId w:val="4"/>
        </w:numPr>
        <w:autoSpaceDE w:val="0"/>
        <w:autoSpaceDN w:val="0"/>
        <w:adjustRightInd w:val="0"/>
        <w:spacing w:after="17"/>
        <w:jc w:val="both"/>
        <w:rPr>
          <w:rFonts w:eastAsia="Calibri"/>
        </w:rPr>
      </w:pPr>
      <w:r w:rsidRPr="00E02FD6">
        <w:rPr>
          <w:rFonts w:eastAsia="Calibri"/>
        </w:rPr>
        <w:t xml:space="preserve">s bytmi alebo nebytovými priestormi, ktoré sú predmetom dane z bytov, </w:t>
      </w:r>
    </w:p>
    <w:p w:rsidR="002F6536" w:rsidRPr="00E02FD6" w:rsidRDefault="002F6536" w:rsidP="009533FD">
      <w:pPr>
        <w:numPr>
          <w:ilvl w:val="0"/>
          <w:numId w:val="4"/>
        </w:numPr>
        <w:autoSpaceDE w:val="0"/>
        <w:autoSpaceDN w:val="0"/>
        <w:adjustRightInd w:val="0"/>
        <w:spacing w:after="17"/>
        <w:jc w:val="both"/>
        <w:rPr>
          <w:rFonts w:eastAsia="Calibri"/>
        </w:rPr>
      </w:pPr>
      <w:r w:rsidRPr="00E02FD6">
        <w:rPr>
          <w:rFonts w:eastAsia="Calibri"/>
        </w:rPr>
        <w:t xml:space="preserve">vodovodov, kanalizácií, zariadení na ochranu pred povodňami a rozvodov tepelnej energie. </w:t>
      </w:r>
    </w:p>
    <w:p w:rsidR="002F6536" w:rsidRDefault="002F6536" w:rsidP="009533FD">
      <w:pPr>
        <w:numPr>
          <w:ilvl w:val="0"/>
          <w:numId w:val="16"/>
        </w:numPr>
        <w:autoSpaceDE w:val="0"/>
        <w:autoSpaceDN w:val="0"/>
        <w:adjustRightInd w:val="0"/>
        <w:ind w:left="426" w:hanging="426"/>
        <w:jc w:val="both"/>
        <w:rPr>
          <w:rFonts w:eastAsia="Calibri"/>
        </w:rPr>
      </w:pPr>
      <w:r w:rsidRPr="00E02FD6">
        <w:rPr>
          <w:rFonts w:eastAsia="Calibri"/>
        </w:rPr>
        <w:t xml:space="preserve">Na zaradenie stavby podľa odseku </w:t>
      </w:r>
      <w:r w:rsidR="007B5A8D">
        <w:rPr>
          <w:rFonts w:eastAsia="Calibri"/>
        </w:rPr>
        <w:t>(4)</w:t>
      </w:r>
      <w:r w:rsidRPr="00E02FD6">
        <w:rPr>
          <w:rFonts w:eastAsia="Calibri"/>
        </w:rPr>
        <w:t xml:space="preserve"> je rozhodujúci účel jej využitia k 1. januáru zdaňovacieho obdobia. </w:t>
      </w:r>
    </w:p>
    <w:p w:rsidR="006F144A" w:rsidRDefault="006F144A" w:rsidP="00A759C1">
      <w:pPr>
        <w:autoSpaceDE w:val="0"/>
        <w:autoSpaceDN w:val="0"/>
        <w:adjustRightInd w:val="0"/>
        <w:jc w:val="center"/>
        <w:rPr>
          <w:b/>
          <w:bCs/>
        </w:rPr>
      </w:pPr>
    </w:p>
    <w:p w:rsidR="00A759C1" w:rsidRDefault="00E30962" w:rsidP="00A759C1">
      <w:pPr>
        <w:autoSpaceDE w:val="0"/>
        <w:autoSpaceDN w:val="0"/>
        <w:adjustRightInd w:val="0"/>
        <w:jc w:val="center"/>
        <w:rPr>
          <w:b/>
          <w:bCs/>
        </w:rPr>
      </w:pPr>
      <w:r w:rsidRPr="00A5706C">
        <w:rPr>
          <w:b/>
          <w:bCs/>
        </w:rPr>
        <w:t>Článok 6</w:t>
      </w:r>
    </w:p>
    <w:p w:rsidR="00E30962" w:rsidRDefault="00E30962" w:rsidP="00A759C1">
      <w:pPr>
        <w:autoSpaceDE w:val="0"/>
        <w:autoSpaceDN w:val="0"/>
        <w:adjustRightInd w:val="0"/>
        <w:jc w:val="center"/>
        <w:rPr>
          <w:b/>
          <w:bCs/>
        </w:rPr>
      </w:pPr>
      <w:r w:rsidRPr="00A5706C">
        <w:rPr>
          <w:b/>
          <w:bCs/>
        </w:rPr>
        <w:t>Výpočet dane zo stavieb</w:t>
      </w:r>
    </w:p>
    <w:p w:rsidR="00E30962" w:rsidRPr="00A5706C" w:rsidRDefault="00E30962" w:rsidP="00EA7004">
      <w:pPr>
        <w:jc w:val="center"/>
        <w:outlineLvl w:val="4"/>
        <w:rPr>
          <w:b/>
          <w:bCs/>
        </w:rPr>
      </w:pPr>
    </w:p>
    <w:p w:rsidR="00E30962" w:rsidRDefault="00E30962" w:rsidP="009533FD">
      <w:pPr>
        <w:numPr>
          <w:ilvl w:val="0"/>
          <w:numId w:val="17"/>
        </w:numPr>
        <w:autoSpaceDE w:val="0"/>
        <w:autoSpaceDN w:val="0"/>
        <w:adjustRightInd w:val="0"/>
        <w:spacing w:after="17"/>
        <w:ind w:left="426" w:hanging="426"/>
        <w:jc w:val="both"/>
      </w:pPr>
      <w:r w:rsidRPr="00A5706C">
        <w:t xml:space="preserve">Daň zo stavieb sa vypočíta ako súčin </w:t>
      </w:r>
      <w:r w:rsidRPr="00A5706C">
        <w:rPr>
          <w:b/>
        </w:rPr>
        <w:t>základu dane</w:t>
      </w:r>
      <w:r w:rsidRPr="00A5706C">
        <w:t xml:space="preserve"> a </w:t>
      </w:r>
      <w:r w:rsidRPr="00A5706C">
        <w:rPr>
          <w:b/>
        </w:rPr>
        <w:t>ročnej sadzby dane</w:t>
      </w:r>
      <w:r w:rsidRPr="00A5706C">
        <w:t xml:space="preserve"> zo stavieb.</w:t>
      </w:r>
    </w:p>
    <w:p w:rsidR="00B9264E" w:rsidRDefault="00B9264E" w:rsidP="00B9264E">
      <w:pPr>
        <w:autoSpaceDE w:val="0"/>
        <w:autoSpaceDN w:val="0"/>
        <w:adjustRightInd w:val="0"/>
        <w:spacing w:after="17"/>
        <w:ind w:left="426"/>
        <w:jc w:val="both"/>
      </w:pPr>
    </w:p>
    <w:p w:rsidR="00B9264E" w:rsidRDefault="00B9264E" w:rsidP="00B9264E">
      <w:pPr>
        <w:autoSpaceDE w:val="0"/>
        <w:autoSpaceDN w:val="0"/>
        <w:adjustRightInd w:val="0"/>
        <w:spacing w:after="17"/>
        <w:ind w:left="426"/>
        <w:jc w:val="both"/>
      </w:pPr>
    </w:p>
    <w:p w:rsidR="00244AC4" w:rsidRDefault="00E30962" w:rsidP="009533FD">
      <w:pPr>
        <w:numPr>
          <w:ilvl w:val="0"/>
          <w:numId w:val="17"/>
        </w:numPr>
        <w:autoSpaceDE w:val="0"/>
        <w:autoSpaceDN w:val="0"/>
        <w:adjustRightInd w:val="0"/>
        <w:spacing w:after="17"/>
        <w:ind w:left="426" w:hanging="426"/>
        <w:jc w:val="both"/>
        <w:rPr>
          <w:rFonts w:eastAsia="Calibri"/>
        </w:rPr>
      </w:pPr>
      <w:r w:rsidRPr="00244AC4">
        <w:rPr>
          <w:rFonts w:eastAsia="Calibri"/>
          <w:b/>
        </w:rPr>
        <w:t>Základom dane</w:t>
      </w:r>
      <w:r w:rsidRPr="00244AC4">
        <w:rPr>
          <w:rFonts w:eastAsia="Calibri"/>
        </w:rPr>
        <w:t xml:space="preserve"> zo stavieb je výmera zastavanej plochy v m</w:t>
      </w:r>
      <w:r w:rsidRPr="00244AC4">
        <w:rPr>
          <w:rFonts w:eastAsia="Calibri"/>
          <w:vertAlign w:val="superscript"/>
        </w:rPr>
        <w:t>2</w:t>
      </w:r>
      <w:r w:rsidRPr="00244AC4">
        <w:rPr>
          <w:rFonts w:eastAsia="Calibri"/>
        </w:rPr>
        <w:t xml:space="preserve">. Zastavanou plochou sa rozumie pôdorys stavby na úrovni najrozsiahlejšej nadzemnej časti stavby, pričom sa do zastavanej plochy nezapočítava prečnievajúca časť strešnej konštrukcie stavby. </w:t>
      </w:r>
    </w:p>
    <w:p w:rsidR="00E30962" w:rsidRPr="00244AC4" w:rsidRDefault="00E30962" w:rsidP="009533FD">
      <w:pPr>
        <w:numPr>
          <w:ilvl w:val="0"/>
          <w:numId w:val="17"/>
        </w:numPr>
        <w:autoSpaceDE w:val="0"/>
        <w:autoSpaceDN w:val="0"/>
        <w:adjustRightInd w:val="0"/>
        <w:spacing w:after="17"/>
        <w:ind w:left="426" w:hanging="426"/>
        <w:jc w:val="both"/>
        <w:rPr>
          <w:rFonts w:eastAsia="Calibri"/>
        </w:rPr>
      </w:pPr>
      <w:r w:rsidRPr="00244AC4">
        <w:rPr>
          <w:rFonts w:eastAsia="Calibri"/>
        </w:rPr>
        <w:lastRenderedPageBreak/>
        <w:t xml:space="preserve">Správca dane určuje v súlade s ust. § 12 ods. 2 zákona o miestnych daniach </w:t>
      </w:r>
      <w:r w:rsidRPr="00244AC4">
        <w:rPr>
          <w:rFonts w:eastAsia="Calibri"/>
          <w:b/>
        </w:rPr>
        <w:t>ročnú sadzbu dane</w:t>
      </w:r>
      <w:r w:rsidRPr="00244AC4">
        <w:rPr>
          <w:rFonts w:eastAsia="Calibri"/>
        </w:rPr>
        <w:t xml:space="preserve"> zo stavieb v obci </w:t>
      </w:r>
      <w:r w:rsidR="000C4E36" w:rsidRPr="00244AC4">
        <w:rPr>
          <w:rFonts w:eastAsia="Calibri"/>
        </w:rPr>
        <w:t>Lednica</w:t>
      </w:r>
      <w:r w:rsidRPr="00244AC4">
        <w:rPr>
          <w:rFonts w:eastAsia="Calibri"/>
        </w:rPr>
        <w:t xml:space="preserve"> nasledovne: </w:t>
      </w:r>
    </w:p>
    <w:p w:rsidR="00EF470E" w:rsidRDefault="00EF470E" w:rsidP="00EA7004">
      <w:pPr>
        <w:autoSpaceDE w:val="0"/>
        <w:autoSpaceDN w:val="0"/>
        <w:adjustRightInd w:val="0"/>
        <w:spacing w:after="17"/>
        <w:ind w:left="426"/>
        <w:jc w:val="both"/>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300"/>
      </w:tblGrid>
      <w:tr w:rsidR="00EF470E" w:rsidRPr="000C51D0" w:rsidTr="006E6CCE">
        <w:trPr>
          <w:trHeight w:val="680"/>
          <w:jc w:val="center"/>
        </w:trPr>
        <w:tc>
          <w:tcPr>
            <w:tcW w:w="6912" w:type="dxa"/>
            <w:vAlign w:val="center"/>
          </w:tcPr>
          <w:p w:rsidR="00EF470E" w:rsidRPr="000C51D0" w:rsidRDefault="00EF470E" w:rsidP="00EA7004">
            <w:pPr>
              <w:pStyle w:val="Default"/>
              <w:jc w:val="center"/>
              <w:rPr>
                <w:sz w:val="22"/>
                <w:szCs w:val="22"/>
              </w:rPr>
            </w:pPr>
            <w:r w:rsidRPr="000C51D0">
              <w:rPr>
                <w:b/>
                <w:bCs/>
                <w:sz w:val="22"/>
                <w:szCs w:val="22"/>
              </w:rPr>
              <w:t>Druh stavby</w:t>
            </w:r>
          </w:p>
        </w:tc>
        <w:tc>
          <w:tcPr>
            <w:tcW w:w="2300" w:type="dxa"/>
            <w:vAlign w:val="center"/>
          </w:tcPr>
          <w:p w:rsidR="00EF470E" w:rsidRPr="000C51D0" w:rsidRDefault="00EF470E" w:rsidP="00EA7004">
            <w:pPr>
              <w:pStyle w:val="Default"/>
              <w:jc w:val="center"/>
              <w:rPr>
                <w:b/>
                <w:bCs/>
                <w:sz w:val="22"/>
                <w:szCs w:val="22"/>
              </w:rPr>
            </w:pPr>
            <w:r w:rsidRPr="000C51D0">
              <w:rPr>
                <w:b/>
                <w:bCs/>
                <w:sz w:val="22"/>
                <w:szCs w:val="22"/>
              </w:rPr>
              <w:t>Sadzba za</w:t>
            </w:r>
          </w:p>
          <w:p w:rsidR="00EF470E" w:rsidRPr="000C51D0" w:rsidRDefault="00EF470E" w:rsidP="00EA7004">
            <w:pPr>
              <w:pStyle w:val="Default"/>
              <w:jc w:val="center"/>
              <w:rPr>
                <w:sz w:val="14"/>
                <w:szCs w:val="14"/>
              </w:rPr>
            </w:pPr>
            <w:r w:rsidRPr="000C51D0">
              <w:rPr>
                <w:b/>
                <w:bCs/>
                <w:sz w:val="22"/>
                <w:szCs w:val="22"/>
              </w:rPr>
              <w:t>stavby za 1 m</w:t>
            </w:r>
            <w:r w:rsidRPr="000C51D0">
              <w:rPr>
                <w:b/>
                <w:bCs/>
                <w:sz w:val="14"/>
                <w:szCs w:val="14"/>
                <w:vertAlign w:val="superscript"/>
              </w:rPr>
              <w:t>2</w:t>
            </w:r>
          </w:p>
        </w:tc>
      </w:tr>
      <w:tr w:rsidR="00EF470E" w:rsidRPr="004E2297" w:rsidTr="006E6CCE">
        <w:trPr>
          <w:jc w:val="center"/>
        </w:trPr>
        <w:tc>
          <w:tcPr>
            <w:tcW w:w="6912" w:type="dxa"/>
          </w:tcPr>
          <w:p w:rsidR="00EF470E" w:rsidRPr="007E06E1" w:rsidRDefault="00EF470E" w:rsidP="00EA7004">
            <w:pPr>
              <w:pStyle w:val="Default"/>
              <w:jc w:val="both"/>
            </w:pPr>
            <w:r w:rsidRPr="007E06E1">
              <w:t xml:space="preserve">a) stavby na bývanie a drobné stavby, ktoré majú doplnkovú funkciu pre hlavnú stavbu </w:t>
            </w:r>
          </w:p>
        </w:tc>
        <w:tc>
          <w:tcPr>
            <w:tcW w:w="2300" w:type="dxa"/>
            <w:vAlign w:val="center"/>
          </w:tcPr>
          <w:p w:rsidR="00EF470E" w:rsidRPr="004E2297" w:rsidRDefault="00EF470E" w:rsidP="00EA7004">
            <w:pPr>
              <w:jc w:val="center"/>
              <w:rPr>
                <w:b/>
                <w:color w:val="000000"/>
              </w:rPr>
            </w:pPr>
            <w:r w:rsidRPr="004E2297">
              <w:rPr>
                <w:b/>
                <w:color w:val="000000"/>
              </w:rPr>
              <w:t>0,</w:t>
            </w:r>
            <w:r w:rsidR="00853079">
              <w:rPr>
                <w:b/>
                <w:color w:val="000000"/>
              </w:rPr>
              <w:t>1</w:t>
            </w:r>
            <w:r w:rsidR="00B91704">
              <w:rPr>
                <w:b/>
                <w:color w:val="000000"/>
              </w:rPr>
              <w:t>2</w:t>
            </w:r>
            <w:r w:rsidRPr="004E2297">
              <w:rPr>
                <w:b/>
                <w:color w:val="000000"/>
              </w:rPr>
              <w:t xml:space="preserve"> EUR</w:t>
            </w:r>
          </w:p>
        </w:tc>
      </w:tr>
      <w:tr w:rsidR="00EF470E" w:rsidRPr="004E2297" w:rsidTr="006E6CCE">
        <w:trPr>
          <w:jc w:val="center"/>
        </w:trPr>
        <w:tc>
          <w:tcPr>
            <w:tcW w:w="6912" w:type="dxa"/>
          </w:tcPr>
          <w:p w:rsidR="00EF470E" w:rsidRDefault="00EF470E" w:rsidP="00EA7004">
            <w:pPr>
              <w:jc w:val="both"/>
            </w:pPr>
            <w:r w:rsidRPr="000C51D0">
              <w:rPr>
                <w:color w:val="000000"/>
              </w:rPr>
              <w:t>b) stavby na pôdohospodársku produkciu, skleníky, stavby pre vodné hospodárstvo, stavby využívané na skladovanie vlastnej pôdohospodárskej produkcie vrátane stavieb na vlastnú administratívu</w:t>
            </w:r>
          </w:p>
        </w:tc>
        <w:tc>
          <w:tcPr>
            <w:tcW w:w="2300" w:type="dxa"/>
            <w:vAlign w:val="center"/>
          </w:tcPr>
          <w:p w:rsidR="00EF470E" w:rsidRPr="004E2297" w:rsidRDefault="00EF470E" w:rsidP="00EA7004">
            <w:pPr>
              <w:jc w:val="center"/>
              <w:rPr>
                <w:b/>
                <w:color w:val="000000"/>
              </w:rPr>
            </w:pPr>
            <w:r w:rsidRPr="004E2297">
              <w:rPr>
                <w:b/>
                <w:color w:val="000000"/>
              </w:rPr>
              <w:t>0,</w:t>
            </w:r>
            <w:r w:rsidR="00853079">
              <w:rPr>
                <w:b/>
                <w:color w:val="000000"/>
              </w:rPr>
              <w:t>15</w:t>
            </w:r>
            <w:r w:rsidRPr="004E2297">
              <w:rPr>
                <w:b/>
                <w:color w:val="000000"/>
              </w:rPr>
              <w:t xml:space="preserve"> EUR</w:t>
            </w:r>
          </w:p>
        </w:tc>
      </w:tr>
      <w:tr w:rsidR="00EF470E" w:rsidRPr="004E2297" w:rsidTr="006E6CCE">
        <w:trPr>
          <w:jc w:val="center"/>
        </w:trPr>
        <w:tc>
          <w:tcPr>
            <w:tcW w:w="6912" w:type="dxa"/>
          </w:tcPr>
          <w:p w:rsidR="00EF470E" w:rsidRPr="00A5706C" w:rsidRDefault="00EF470E" w:rsidP="00EA7004">
            <w:pPr>
              <w:jc w:val="both"/>
            </w:pPr>
            <w:r w:rsidRPr="00A5706C">
              <w:t>c) chaty a s</w:t>
            </w:r>
            <w:r>
              <w:t>tavby na individuálnu rekreáciu</w:t>
            </w:r>
          </w:p>
        </w:tc>
        <w:tc>
          <w:tcPr>
            <w:tcW w:w="2300" w:type="dxa"/>
            <w:vAlign w:val="center"/>
          </w:tcPr>
          <w:p w:rsidR="00EF470E" w:rsidRPr="004E2297" w:rsidRDefault="00EF470E" w:rsidP="00EA7004">
            <w:pPr>
              <w:jc w:val="center"/>
              <w:rPr>
                <w:b/>
                <w:color w:val="000000"/>
              </w:rPr>
            </w:pPr>
            <w:r w:rsidRPr="004E2297">
              <w:rPr>
                <w:b/>
                <w:color w:val="000000"/>
              </w:rPr>
              <w:t>0,</w:t>
            </w:r>
            <w:r w:rsidR="00853079">
              <w:rPr>
                <w:b/>
                <w:color w:val="000000"/>
              </w:rPr>
              <w:t>3</w:t>
            </w:r>
            <w:r w:rsidRPr="004E2297">
              <w:rPr>
                <w:b/>
                <w:color w:val="000000"/>
              </w:rPr>
              <w:t>0 EUR</w:t>
            </w:r>
          </w:p>
        </w:tc>
      </w:tr>
      <w:tr w:rsidR="00EF470E" w:rsidRPr="004E2297" w:rsidTr="006E6CCE">
        <w:trPr>
          <w:jc w:val="center"/>
        </w:trPr>
        <w:tc>
          <w:tcPr>
            <w:tcW w:w="6912" w:type="dxa"/>
          </w:tcPr>
          <w:p w:rsidR="00EF470E" w:rsidRPr="00A5706C" w:rsidRDefault="00EF470E" w:rsidP="00EA7004">
            <w:pPr>
              <w:jc w:val="both"/>
            </w:pPr>
            <w:r>
              <w:t>d) samostatne stojace garáže</w:t>
            </w:r>
          </w:p>
        </w:tc>
        <w:tc>
          <w:tcPr>
            <w:tcW w:w="2300" w:type="dxa"/>
            <w:vAlign w:val="center"/>
          </w:tcPr>
          <w:p w:rsidR="00EF470E" w:rsidRPr="004E2297" w:rsidRDefault="00EF470E" w:rsidP="00EA7004">
            <w:pPr>
              <w:jc w:val="center"/>
              <w:rPr>
                <w:b/>
                <w:color w:val="000000"/>
              </w:rPr>
            </w:pPr>
            <w:r w:rsidRPr="004E2297">
              <w:rPr>
                <w:b/>
                <w:color w:val="000000"/>
              </w:rPr>
              <w:t>0,</w:t>
            </w:r>
            <w:r w:rsidR="00F74B16">
              <w:rPr>
                <w:b/>
                <w:color w:val="000000"/>
              </w:rPr>
              <w:t>3</w:t>
            </w:r>
            <w:r w:rsidRPr="004E2297">
              <w:rPr>
                <w:b/>
                <w:color w:val="000000"/>
              </w:rPr>
              <w:t>0 EUR</w:t>
            </w:r>
          </w:p>
        </w:tc>
      </w:tr>
      <w:tr w:rsidR="00EF470E" w:rsidRPr="004E2297" w:rsidTr="006E6CCE">
        <w:trPr>
          <w:jc w:val="center"/>
        </w:trPr>
        <w:tc>
          <w:tcPr>
            <w:tcW w:w="6912" w:type="dxa"/>
          </w:tcPr>
          <w:p w:rsidR="00EF470E" w:rsidRPr="00A5706C" w:rsidRDefault="00EF470E" w:rsidP="00EA7004">
            <w:pPr>
              <w:jc w:val="both"/>
            </w:pPr>
            <w:r w:rsidRPr="00A5706C">
              <w:t>e) stavby hromad</w:t>
            </w:r>
            <w:r>
              <w:t>ných garáží</w:t>
            </w:r>
          </w:p>
        </w:tc>
        <w:tc>
          <w:tcPr>
            <w:tcW w:w="2300" w:type="dxa"/>
            <w:vAlign w:val="center"/>
          </w:tcPr>
          <w:p w:rsidR="00EF470E" w:rsidRPr="004E2297" w:rsidRDefault="00EF470E" w:rsidP="00EA7004">
            <w:pPr>
              <w:jc w:val="center"/>
              <w:rPr>
                <w:b/>
                <w:color w:val="000000"/>
              </w:rPr>
            </w:pPr>
            <w:r w:rsidRPr="004E2297">
              <w:rPr>
                <w:b/>
                <w:color w:val="000000"/>
              </w:rPr>
              <w:t>0,</w:t>
            </w:r>
            <w:r w:rsidR="00F74B16">
              <w:rPr>
                <w:b/>
                <w:color w:val="000000"/>
              </w:rPr>
              <w:t>3</w:t>
            </w:r>
            <w:r w:rsidRPr="004E2297">
              <w:rPr>
                <w:b/>
                <w:color w:val="000000"/>
              </w:rPr>
              <w:t>0 EUR</w:t>
            </w:r>
          </w:p>
        </w:tc>
      </w:tr>
      <w:tr w:rsidR="00EF470E" w:rsidRPr="004E2297" w:rsidTr="006E6CCE">
        <w:trPr>
          <w:jc w:val="center"/>
        </w:trPr>
        <w:tc>
          <w:tcPr>
            <w:tcW w:w="6912" w:type="dxa"/>
          </w:tcPr>
          <w:p w:rsidR="00EF470E" w:rsidRPr="00A5706C" w:rsidRDefault="00F74B16" w:rsidP="00EA7004">
            <w:pPr>
              <w:jc w:val="both"/>
            </w:pPr>
            <w:r>
              <w:t>f</w:t>
            </w:r>
            <w:r w:rsidR="00EF470E" w:rsidRPr="00A5706C">
              <w:t>) priemyselné stavby, stavby slúžiace energetike, stavby slúžiace stavebníctvu, stavby využívané na skladovanie vlastnej produkcie vrátane st</w:t>
            </w:r>
            <w:r w:rsidR="00EF470E">
              <w:t>avieb na vlastnú administratívu</w:t>
            </w:r>
          </w:p>
        </w:tc>
        <w:tc>
          <w:tcPr>
            <w:tcW w:w="2300" w:type="dxa"/>
            <w:vAlign w:val="center"/>
          </w:tcPr>
          <w:p w:rsidR="00EF470E" w:rsidRPr="004E2297" w:rsidRDefault="00EF470E" w:rsidP="00EA7004">
            <w:pPr>
              <w:jc w:val="center"/>
              <w:rPr>
                <w:b/>
                <w:color w:val="000000"/>
              </w:rPr>
            </w:pPr>
            <w:r w:rsidRPr="004E2297">
              <w:rPr>
                <w:b/>
                <w:color w:val="000000"/>
              </w:rPr>
              <w:t>1,</w:t>
            </w:r>
            <w:r w:rsidR="00B91704">
              <w:rPr>
                <w:b/>
                <w:color w:val="000000"/>
              </w:rPr>
              <w:t>5</w:t>
            </w:r>
            <w:r w:rsidRPr="004E2297">
              <w:rPr>
                <w:b/>
                <w:color w:val="000000"/>
              </w:rPr>
              <w:t>0 EUR</w:t>
            </w:r>
          </w:p>
        </w:tc>
      </w:tr>
      <w:tr w:rsidR="00EF470E" w:rsidRPr="004E2297" w:rsidTr="006E6CCE">
        <w:trPr>
          <w:jc w:val="center"/>
        </w:trPr>
        <w:tc>
          <w:tcPr>
            <w:tcW w:w="6912" w:type="dxa"/>
          </w:tcPr>
          <w:p w:rsidR="00EF470E" w:rsidRPr="00A5706C" w:rsidRDefault="00F74B16" w:rsidP="00EA7004">
            <w:pPr>
              <w:jc w:val="both"/>
            </w:pPr>
            <w:r>
              <w:t>g</w:t>
            </w:r>
            <w:r w:rsidR="00EF470E" w:rsidRPr="00A5706C">
              <w:t>) stavby na ostatné podnikanie a na zárobkovú činnosť, skladovanie a administratívu súvisiacu s ostatným podni</w:t>
            </w:r>
            <w:r w:rsidR="00EF470E">
              <w:t>kaním a so zárobkovou činnosťou</w:t>
            </w:r>
          </w:p>
        </w:tc>
        <w:tc>
          <w:tcPr>
            <w:tcW w:w="2300" w:type="dxa"/>
            <w:vAlign w:val="center"/>
          </w:tcPr>
          <w:p w:rsidR="00EF470E" w:rsidRPr="004E2297" w:rsidRDefault="00EF470E" w:rsidP="00EA7004">
            <w:pPr>
              <w:jc w:val="center"/>
              <w:rPr>
                <w:b/>
                <w:color w:val="000000"/>
              </w:rPr>
            </w:pPr>
            <w:r w:rsidRPr="004E2297">
              <w:rPr>
                <w:b/>
                <w:color w:val="000000"/>
              </w:rPr>
              <w:t>1,</w:t>
            </w:r>
            <w:r w:rsidR="00B91704">
              <w:rPr>
                <w:b/>
                <w:color w:val="000000"/>
              </w:rPr>
              <w:t>5</w:t>
            </w:r>
            <w:r w:rsidRPr="004E2297">
              <w:rPr>
                <w:b/>
                <w:color w:val="000000"/>
              </w:rPr>
              <w:t>0 EUR</w:t>
            </w:r>
          </w:p>
        </w:tc>
      </w:tr>
      <w:tr w:rsidR="00EF470E" w:rsidRPr="004E2297" w:rsidTr="006E6CCE">
        <w:trPr>
          <w:jc w:val="center"/>
        </w:trPr>
        <w:tc>
          <w:tcPr>
            <w:tcW w:w="6912" w:type="dxa"/>
          </w:tcPr>
          <w:p w:rsidR="00EF470E" w:rsidRPr="00A5706C" w:rsidRDefault="00F74B16" w:rsidP="00EA7004">
            <w:pPr>
              <w:jc w:val="both"/>
            </w:pPr>
            <w:r>
              <w:t>h</w:t>
            </w:r>
            <w:r w:rsidR="00EF470E" w:rsidRPr="00A5706C">
              <w:t>) ostatné stavby</w:t>
            </w:r>
            <w:r w:rsidR="00EF470E">
              <w:t xml:space="preserve"> neuvedené v písmenách a) až h)</w:t>
            </w:r>
          </w:p>
        </w:tc>
        <w:tc>
          <w:tcPr>
            <w:tcW w:w="2300" w:type="dxa"/>
            <w:vAlign w:val="center"/>
          </w:tcPr>
          <w:p w:rsidR="00EF470E" w:rsidRPr="004E2297" w:rsidRDefault="00EF470E" w:rsidP="00EA7004">
            <w:pPr>
              <w:jc w:val="center"/>
              <w:rPr>
                <w:b/>
                <w:color w:val="000000"/>
              </w:rPr>
            </w:pPr>
            <w:r w:rsidRPr="004E2297">
              <w:rPr>
                <w:b/>
                <w:color w:val="000000"/>
              </w:rPr>
              <w:t>0,</w:t>
            </w:r>
            <w:r w:rsidR="00F74B16">
              <w:rPr>
                <w:b/>
                <w:color w:val="000000"/>
              </w:rPr>
              <w:t>4</w:t>
            </w:r>
            <w:r w:rsidRPr="004E2297">
              <w:rPr>
                <w:b/>
                <w:color w:val="000000"/>
              </w:rPr>
              <w:t>0 EUR</w:t>
            </w:r>
          </w:p>
        </w:tc>
      </w:tr>
    </w:tbl>
    <w:p w:rsidR="00EF470E" w:rsidRPr="005E5CF1" w:rsidRDefault="00EF470E" w:rsidP="00EA7004">
      <w:pPr>
        <w:autoSpaceDE w:val="0"/>
        <w:autoSpaceDN w:val="0"/>
        <w:adjustRightInd w:val="0"/>
        <w:spacing w:after="17"/>
        <w:ind w:left="426"/>
        <w:jc w:val="both"/>
        <w:rPr>
          <w:rFonts w:eastAsia="Calibri"/>
        </w:rPr>
      </w:pPr>
    </w:p>
    <w:p w:rsidR="002F6536" w:rsidRDefault="002F6536" w:rsidP="009533FD">
      <w:pPr>
        <w:numPr>
          <w:ilvl w:val="0"/>
          <w:numId w:val="17"/>
        </w:numPr>
        <w:autoSpaceDE w:val="0"/>
        <w:autoSpaceDN w:val="0"/>
        <w:adjustRightInd w:val="0"/>
        <w:spacing w:after="17"/>
        <w:ind w:left="426" w:hanging="426"/>
        <w:jc w:val="both"/>
        <w:rPr>
          <w:rFonts w:eastAsia="Calibri"/>
          <w:color w:val="000000"/>
        </w:rPr>
      </w:pPr>
      <w:r w:rsidRPr="00B472C4">
        <w:rPr>
          <w:rFonts w:eastAsia="Calibri"/>
          <w:color w:val="000000"/>
        </w:rPr>
        <w:t>Ročná sadzba dane zo stavieb je za každý aj začatý m</w:t>
      </w:r>
      <w:r w:rsidRPr="00A5706C">
        <w:rPr>
          <w:rFonts w:eastAsia="Calibri"/>
          <w:color w:val="000000"/>
          <w:vertAlign w:val="superscript"/>
        </w:rPr>
        <w:t>2</w:t>
      </w:r>
      <w:r w:rsidRPr="00B472C4">
        <w:rPr>
          <w:rFonts w:eastAsia="Calibri"/>
          <w:color w:val="000000"/>
        </w:rPr>
        <w:t xml:space="preserve"> zastavanej plochy.</w:t>
      </w:r>
    </w:p>
    <w:p w:rsidR="002F6536" w:rsidRDefault="002F6536" w:rsidP="009533FD">
      <w:pPr>
        <w:numPr>
          <w:ilvl w:val="0"/>
          <w:numId w:val="17"/>
        </w:numPr>
        <w:autoSpaceDE w:val="0"/>
        <w:autoSpaceDN w:val="0"/>
        <w:adjustRightInd w:val="0"/>
        <w:spacing w:after="17"/>
        <w:ind w:left="426" w:hanging="426"/>
        <w:jc w:val="both"/>
        <w:rPr>
          <w:rFonts w:eastAsia="Calibri"/>
          <w:b/>
          <w:bCs/>
        </w:rPr>
      </w:pPr>
      <w:r w:rsidRPr="00B472C4">
        <w:rPr>
          <w:rFonts w:eastAsia="Calibri"/>
          <w:color w:val="000000"/>
        </w:rPr>
        <w:t xml:space="preserve">Sadzba dane podľa odseku </w:t>
      </w:r>
      <w:r>
        <w:rPr>
          <w:rFonts w:eastAsia="Calibri"/>
          <w:color w:val="000000"/>
        </w:rPr>
        <w:t>3</w:t>
      </w:r>
      <w:r w:rsidRPr="00B472C4">
        <w:rPr>
          <w:rFonts w:eastAsia="Calibri"/>
          <w:color w:val="000000"/>
        </w:rPr>
        <w:t xml:space="preserve"> sa pri viacpodlažných stavbách zvyšuje </w:t>
      </w:r>
      <w:r w:rsidRPr="00B472C4">
        <w:rPr>
          <w:rFonts w:eastAsia="Calibri"/>
          <w:b/>
          <w:bCs/>
          <w:color w:val="000000"/>
        </w:rPr>
        <w:t xml:space="preserve">o </w:t>
      </w:r>
      <w:r w:rsidRPr="000B7F0C">
        <w:rPr>
          <w:rFonts w:eastAsia="Calibri"/>
          <w:b/>
          <w:bCs/>
          <w:color w:val="000000"/>
        </w:rPr>
        <w:t>0,</w:t>
      </w:r>
      <w:r w:rsidR="005C1C1C" w:rsidRPr="000B7F0C">
        <w:rPr>
          <w:rFonts w:eastAsia="Calibri"/>
          <w:b/>
          <w:bCs/>
          <w:color w:val="000000"/>
        </w:rPr>
        <w:t>0</w:t>
      </w:r>
      <w:r w:rsidR="00FB24C3" w:rsidRPr="000B7F0C">
        <w:rPr>
          <w:rFonts w:eastAsia="Calibri"/>
          <w:b/>
          <w:bCs/>
          <w:color w:val="000000"/>
        </w:rPr>
        <w:t>4</w:t>
      </w:r>
      <w:r w:rsidRPr="00B472C4">
        <w:rPr>
          <w:rFonts w:eastAsia="Calibri"/>
          <w:b/>
          <w:bCs/>
          <w:color w:val="000000"/>
        </w:rPr>
        <w:t xml:space="preserve"> EUR za každý aj začatý m</w:t>
      </w:r>
      <w:r w:rsidRPr="00A5706C">
        <w:rPr>
          <w:rFonts w:eastAsia="Calibri"/>
          <w:b/>
          <w:bCs/>
          <w:color w:val="000000"/>
          <w:vertAlign w:val="superscript"/>
        </w:rPr>
        <w:t>2</w:t>
      </w:r>
      <w:r w:rsidRPr="00B472C4">
        <w:rPr>
          <w:rFonts w:eastAsia="Calibri"/>
          <w:b/>
          <w:bCs/>
          <w:color w:val="000000"/>
        </w:rPr>
        <w:t xml:space="preserve"> </w:t>
      </w:r>
      <w:r w:rsidRPr="00B472C4">
        <w:rPr>
          <w:rFonts w:eastAsia="Calibri"/>
          <w:color w:val="000000"/>
        </w:rPr>
        <w:t xml:space="preserve">zastavanej plochy za každé ďalšie podlažie okrem prvého nadzemného podlažia. </w:t>
      </w:r>
    </w:p>
    <w:p w:rsidR="002F6536" w:rsidRDefault="002F6536" w:rsidP="00EA7004">
      <w:pPr>
        <w:autoSpaceDE w:val="0"/>
        <w:autoSpaceDN w:val="0"/>
        <w:adjustRightInd w:val="0"/>
        <w:jc w:val="center"/>
        <w:rPr>
          <w:rFonts w:eastAsia="Calibri"/>
          <w:b/>
          <w:bCs/>
        </w:rPr>
      </w:pPr>
    </w:p>
    <w:p w:rsidR="002F6536" w:rsidRPr="00B472C4" w:rsidRDefault="002F6536" w:rsidP="00EA7004">
      <w:pPr>
        <w:autoSpaceDE w:val="0"/>
        <w:autoSpaceDN w:val="0"/>
        <w:adjustRightInd w:val="0"/>
        <w:jc w:val="center"/>
        <w:rPr>
          <w:rFonts w:eastAsia="Calibri"/>
        </w:rPr>
      </w:pPr>
      <w:r w:rsidRPr="00B472C4">
        <w:rPr>
          <w:rFonts w:eastAsia="Calibri"/>
          <w:b/>
          <w:bCs/>
        </w:rPr>
        <w:t xml:space="preserve">Článok </w:t>
      </w:r>
      <w:r>
        <w:rPr>
          <w:rFonts w:eastAsia="Calibri"/>
          <w:b/>
          <w:bCs/>
        </w:rPr>
        <w:t>7</w:t>
      </w:r>
    </w:p>
    <w:p w:rsidR="002F6536" w:rsidRDefault="002F6536" w:rsidP="00EA7004">
      <w:pPr>
        <w:autoSpaceDE w:val="0"/>
        <w:autoSpaceDN w:val="0"/>
        <w:adjustRightInd w:val="0"/>
        <w:jc w:val="center"/>
        <w:rPr>
          <w:rFonts w:eastAsia="Calibri"/>
          <w:b/>
          <w:bCs/>
        </w:rPr>
      </w:pPr>
      <w:r w:rsidRPr="00B472C4">
        <w:rPr>
          <w:rFonts w:eastAsia="Calibri"/>
          <w:b/>
          <w:bCs/>
        </w:rPr>
        <w:t>Daň z</w:t>
      </w:r>
      <w:r w:rsidR="005C1C1C">
        <w:rPr>
          <w:rFonts w:eastAsia="Calibri"/>
          <w:b/>
          <w:bCs/>
        </w:rPr>
        <w:t> </w:t>
      </w:r>
      <w:r w:rsidRPr="00B472C4">
        <w:rPr>
          <w:rFonts w:eastAsia="Calibri"/>
          <w:b/>
          <w:bCs/>
        </w:rPr>
        <w:t>bytov</w:t>
      </w:r>
    </w:p>
    <w:p w:rsidR="005C1C1C" w:rsidRPr="00B472C4" w:rsidRDefault="005C1C1C" w:rsidP="00EA7004">
      <w:pPr>
        <w:autoSpaceDE w:val="0"/>
        <w:autoSpaceDN w:val="0"/>
        <w:adjustRightInd w:val="0"/>
        <w:jc w:val="center"/>
        <w:rPr>
          <w:rFonts w:eastAsia="Calibri"/>
        </w:rPr>
      </w:pPr>
    </w:p>
    <w:p w:rsidR="002F6536" w:rsidRPr="008E3D8C" w:rsidRDefault="002F6536" w:rsidP="009533FD">
      <w:pPr>
        <w:numPr>
          <w:ilvl w:val="0"/>
          <w:numId w:val="28"/>
        </w:numPr>
        <w:autoSpaceDE w:val="0"/>
        <w:autoSpaceDN w:val="0"/>
        <w:adjustRightInd w:val="0"/>
        <w:spacing w:after="17"/>
        <w:ind w:left="426" w:hanging="426"/>
        <w:jc w:val="both"/>
        <w:rPr>
          <w:rFonts w:eastAsia="Calibri"/>
          <w:color w:val="000000"/>
        </w:rPr>
      </w:pPr>
      <w:r w:rsidRPr="008E3D8C">
        <w:rPr>
          <w:rFonts w:eastAsia="Calibri"/>
          <w:b/>
          <w:color w:val="000000"/>
        </w:rPr>
        <w:t>Daňovníkom dane</w:t>
      </w:r>
      <w:r w:rsidRPr="008E3D8C">
        <w:rPr>
          <w:rFonts w:eastAsia="Calibri"/>
          <w:color w:val="000000"/>
        </w:rPr>
        <w:t xml:space="preserve"> z bytov je vlastník bytu alebo nebytového priestoru alebo správca bytu alebo nebytového priestoru vo vlastníctve štátu, správca bytu alebo nebytového priestoru vo vlastníctve obce, alebo správca bytu alebo nebytového priestoru vo vlastníctve vyššieho územného celku (ďalej len "vlastník bytu").</w:t>
      </w:r>
    </w:p>
    <w:p w:rsidR="002F6536" w:rsidRPr="008E3D8C" w:rsidRDefault="002F6536" w:rsidP="009533FD">
      <w:pPr>
        <w:numPr>
          <w:ilvl w:val="0"/>
          <w:numId w:val="28"/>
        </w:numPr>
        <w:autoSpaceDE w:val="0"/>
        <w:autoSpaceDN w:val="0"/>
        <w:adjustRightInd w:val="0"/>
        <w:spacing w:after="17"/>
        <w:ind w:left="426" w:hanging="426"/>
        <w:jc w:val="both"/>
        <w:rPr>
          <w:rFonts w:eastAsia="Calibri"/>
          <w:color w:val="000000"/>
        </w:rPr>
      </w:pPr>
      <w:r w:rsidRPr="008E3D8C">
        <w:rPr>
          <w:rFonts w:eastAsia="Calibri"/>
          <w:b/>
          <w:color w:val="000000"/>
        </w:rPr>
        <w:t>Predmetom dane</w:t>
      </w:r>
      <w:r w:rsidRPr="008E3D8C">
        <w:rPr>
          <w:rFonts w:eastAsia="Calibri"/>
          <w:color w:val="000000"/>
        </w:rPr>
        <w:t xml:space="preserve"> z bytov sú byty a nebytové priestory v bytovom dome na území obce </w:t>
      </w:r>
      <w:r w:rsidR="008C4081">
        <w:rPr>
          <w:rFonts w:eastAsia="Calibri"/>
          <w:color w:val="000000"/>
        </w:rPr>
        <w:t>Lednica</w:t>
      </w:r>
      <w:r w:rsidRPr="008E3D8C">
        <w:rPr>
          <w:rFonts w:eastAsia="Calibri"/>
          <w:color w:val="000000"/>
        </w:rPr>
        <w:t xml:space="preserve">, v ktorom aspoň jeden byt alebo nebytový priestor nadobudli do vlastníctva fyzické osoby alebo právnické osoby. Byt alebo časť bytu v bytovom dome, ktorý sa k 1. januáru zdaňovacieho obdobia využíva na iný účel ako bývanie, sa na účely </w:t>
      </w:r>
      <w:r>
        <w:rPr>
          <w:rFonts w:eastAsia="Calibri"/>
          <w:color w:val="000000"/>
        </w:rPr>
        <w:t>tohto VZN</w:t>
      </w:r>
      <w:r w:rsidRPr="008E3D8C">
        <w:rPr>
          <w:rFonts w:eastAsia="Calibri"/>
          <w:color w:val="000000"/>
        </w:rPr>
        <w:t xml:space="preserve"> považuje za nebytový priestor. </w:t>
      </w:r>
    </w:p>
    <w:p w:rsidR="002F6536" w:rsidRDefault="002F6536" w:rsidP="00EA7004">
      <w:pPr>
        <w:autoSpaceDE w:val="0"/>
        <w:autoSpaceDN w:val="0"/>
        <w:adjustRightInd w:val="0"/>
        <w:jc w:val="center"/>
        <w:rPr>
          <w:rFonts w:eastAsia="Calibri"/>
          <w:b/>
          <w:bCs/>
        </w:rPr>
      </w:pPr>
    </w:p>
    <w:p w:rsidR="002F6536" w:rsidRPr="00B472C4" w:rsidRDefault="002F6536" w:rsidP="00EA7004">
      <w:pPr>
        <w:autoSpaceDE w:val="0"/>
        <w:autoSpaceDN w:val="0"/>
        <w:adjustRightInd w:val="0"/>
        <w:jc w:val="center"/>
        <w:rPr>
          <w:rFonts w:eastAsia="Calibri"/>
        </w:rPr>
      </w:pPr>
      <w:r w:rsidRPr="00B472C4">
        <w:rPr>
          <w:rFonts w:eastAsia="Calibri"/>
          <w:b/>
          <w:bCs/>
        </w:rPr>
        <w:t xml:space="preserve">Článok </w:t>
      </w:r>
      <w:r>
        <w:rPr>
          <w:rFonts w:eastAsia="Calibri"/>
          <w:b/>
          <w:bCs/>
        </w:rPr>
        <w:t>8</w:t>
      </w:r>
    </w:p>
    <w:p w:rsidR="002F6536" w:rsidRDefault="002F6536" w:rsidP="00EA7004">
      <w:pPr>
        <w:autoSpaceDE w:val="0"/>
        <w:autoSpaceDN w:val="0"/>
        <w:adjustRightInd w:val="0"/>
        <w:spacing w:after="63"/>
        <w:jc w:val="center"/>
        <w:rPr>
          <w:rFonts w:eastAsia="Calibri"/>
          <w:b/>
        </w:rPr>
      </w:pPr>
      <w:r w:rsidRPr="00BF23E2">
        <w:rPr>
          <w:rFonts w:eastAsia="Calibri"/>
          <w:b/>
        </w:rPr>
        <w:t>Výpočet dane z</w:t>
      </w:r>
      <w:r w:rsidR="008C4081">
        <w:rPr>
          <w:rFonts w:eastAsia="Calibri"/>
          <w:b/>
        </w:rPr>
        <w:t> </w:t>
      </w:r>
      <w:r w:rsidRPr="00BF23E2">
        <w:rPr>
          <w:rFonts w:eastAsia="Calibri"/>
          <w:b/>
        </w:rPr>
        <w:t>bytov</w:t>
      </w:r>
    </w:p>
    <w:p w:rsidR="008C4081" w:rsidRPr="00BF23E2" w:rsidRDefault="008C4081" w:rsidP="00CF488F">
      <w:pPr>
        <w:autoSpaceDE w:val="0"/>
        <w:autoSpaceDN w:val="0"/>
        <w:adjustRightInd w:val="0"/>
        <w:jc w:val="center"/>
        <w:rPr>
          <w:rFonts w:eastAsia="Calibri"/>
          <w:b/>
        </w:rPr>
      </w:pPr>
    </w:p>
    <w:p w:rsidR="002F6536" w:rsidRPr="00BF23E2" w:rsidRDefault="002F6536" w:rsidP="009533FD">
      <w:pPr>
        <w:numPr>
          <w:ilvl w:val="0"/>
          <w:numId w:val="18"/>
        </w:numPr>
        <w:autoSpaceDE w:val="0"/>
        <w:autoSpaceDN w:val="0"/>
        <w:adjustRightInd w:val="0"/>
        <w:ind w:left="426" w:hanging="426"/>
        <w:jc w:val="both"/>
        <w:rPr>
          <w:rFonts w:eastAsia="Calibri"/>
        </w:rPr>
      </w:pPr>
      <w:r w:rsidRPr="00BF23E2">
        <w:rPr>
          <w:rFonts w:eastAsia="Calibri"/>
        </w:rPr>
        <w:t xml:space="preserve">Daň z bytov sa vypočíta ako súčin základu dane a ročnej sadzby dane. </w:t>
      </w:r>
    </w:p>
    <w:p w:rsidR="002F6536" w:rsidRDefault="002F6536" w:rsidP="009533FD">
      <w:pPr>
        <w:numPr>
          <w:ilvl w:val="0"/>
          <w:numId w:val="18"/>
        </w:numPr>
        <w:autoSpaceDE w:val="0"/>
        <w:autoSpaceDN w:val="0"/>
        <w:adjustRightInd w:val="0"/>
        <w:ind w:left="426" w:hanging="426"/>
        <w:jc w:val="both"/>
        <w:rPr>
          <w:rFonts w:eastAsia="Calibri"/>
        </w:rPr>
      </w:pPr>
      <w:r w:rsidRPr="00B472C4">
        <w:rPr>
          <w:rFonts w:eastAsia="Calibri"/>
          <w:b/>
        </w:rPr>
        <w:t>Základom dane</w:t>
      </w:r>
      <w:r w:rsidRPr="00B472C4">
        <w:rPr>
          <w:rFonts w:eastAsia="Calibri"/>
        </w:rPr>
        <w:t xml:space="preserve"> z bytov je výmera podlahovej plochy bytu alebo nebytového priestoru v m</w:t>
      </w:r>
      <w:r w:rsidRPr="00BF23E2">
        <w:rPr>
          <w:rFonts w:eastAsia="Calibri"/>
          <w:vertAlign w:val="superscript"/>
        </w:rPr>
        <w:t>2</w:t>
      </w:r>
      <w:r w:rsidRPr="00B472C4">
        <w:rPr>
          <w:rFonts w:eastAsia="Calibri"/>
        </w:rPr>
        <w:t xml:space="preserve">. </w:t>
      </w:r>
    </w:p>
    <w:p w:rsidR="004546A6" w:rsidRDefault="004546A6" w:rsidP="004546A6">
      <w:pPr>
        <w:autoSpaceDE w:val="0"/>
        <w:autoSpaceDN w:val="0"/>
        <w:adjustRightInd w:val="0"/>
        <w:ind w:left="426"/>
        <w:jc w:val="both"/>
        <w:rPr>
          <w:rFonts w:eastAsia="Calibri"/>
          <w:b/>
        </w:rPr>
      </w:pPr>
    </w:p>
    <w:p w:rsidR="004546A6" w:rsidRDefault="004546A6" w:rsidP="004546A6">
      <w:pPr>
        <w:autoSpaceDE w:val="0"/>
        <w:autoSpaceDN w:val="0"/>
        <w:adjustRightInd w:val="0"/>
        <w:ind w:left="426"/>
        <w:jc w:val="both"/>
        <w:rPr>
          <w:rFonts w:eastAsia="Calibri"/>
          <w:b/>
        </w:rPr>
      </w:pPr>
    </w:p>
    <w:p w:rsidR="004546A6" w:rsidRDefault="004546A6" w:rsidP="004546A6">
      <w:pPr>
        <w:autoSpaceDE w:val="0"/>
        <w:autoSpaceDN w:val="0"/>
        <w:adjustRightInd w:val="0"/>
        <w:ind w:left="426"/>
        <w:jc w:val="both"/>
        <w:rPr>
          <w:rFonts w:eastAsia="Calibri"/>
        </w:rPr>
      </w:pPr>
    </w:p>
    <w:p w:rsidR="002F6536" w:rsidRPr="00B472C4" w:rsidRDefault="002F6536" w:rsidP="009533FD">
      <w:pPr>
        <w:numPr>
          <w:ilvl w:val="0"/>
          <w:numId w:val="18"/>
        </w:numPr>
        <w:autoSpaceDE w:val="0"/>
        <w:autoSpaceDN w:val="0"/>
        <w:adjustRightInd w:val="0"/>
        <w:ind w:left="426" w:hanging="426"/>
        <w:jc w:val="both"/>
        <w:rPr>
          <w:rFonts w:eastAsia="Calibri"/>
        </w:rPr>
      </w:pPr>
      <w:r w:rsidRPr="00B472C4">
        <w:rPr>
          <w:rFonts w:eastAsia="Calibri"/>
        </w:rPr>
        <w:t xml:space="preserve">V súlade s § 16 ods. 2 zákona o miestnych daniach určuje správca dane </w:t>
      </w:r>
      <w:r w:rsidRPr="00B472C4">
        <w:rPr>
          <w:rFonts w:eastAsia="Calibri"/>
          <w:b/>
        </w:rPr>
        <w:t>ročnú sadzbu dane</w:t>
      </w:r>
      <w:r w:rsidRPr="00B472C4">
        <w:rPr>
          <w:rFonts w:eastAsia="Calibri"/>
        </w:rPr>
        <w:t xml:space="preserve"> z bytov v obci </w:t>
      </w:r>
      <w:r w:rsidR="008C4081">
        <w:rPr>
          <w:rFonts w:eastAsia="Calibri"/>
        </w:rPr>
        <w:t xml:space="preserve">Lednica </w:t>
      </w:r>
      <w:r w:rsidRPr="00B472C4">
        <w:rPr>
          <w:rFonts w:eastAsia="Calibri"/>
        </w:rPr>
        <w:t xml:space="preserve">vo výške </w:t>
      </w:r>
      <w:r w:rsidRPr="00DF521B">
        <w:rPr>
          <w:rFonts w:eastAsia="Calibri"/>
          <w:b/>
          <w:color w:val="000000"/>
        </w:rPr>
        <w:t>0,</w:t>
      </w:r>
      <w:r w:rsidR="008C4081" w:rsidRPr="00DF521B">
        <w:rPr>
          <w:rFonts w:eastAsia="Calibri"/>
          <w:b/>
          <w:color w:val="000000"/>
        </w:rPr>
        <w:t>1</w:t>
      </w:r>
      <w:r w:rsidR="00B91704">
        <w:rPr>
          <w:rFonts w:eastAsia="Calibri"/>
          <w:b/>
          <w:color w:val="000000"/>
        </w:rPr>
        <w:t>2</w:t>
      </w:r>
      <w:r w:rsidRPr="00DF521B">
        <w:rPr>
          <w:rFonts w:eastAsia="Calibri"/>
          <w:b/>
        </w:rPr>
        <w:t xml:space="preserve"> EUR</w:t>
      </w:r>
      <w:r w:rsidRPr="00B472C4">
        <w:rPr>
          <w:rFonts w:eastAsia="Calibri"/>
        </w:rPr>
        <w:t xml:space="preserve"> za každý aj začatý m</w:t>
      </w:r>
      <w:r w:rsidRPr="00BF23E2">
        <w:rPr>
          <w:rFonts w:eastAsia="Calibri"/>
          <w:vertAlign w:val="superscript"/>
        </w:rPr>
        <w:t>2</w:t>
      </w:r>
      <w:r w:rsidRPr="00B472C4">
        <w:rPr>
          <w:rFonts w:eastAsia="Calibri"/>
        </w:rPr>
        <w:t xml:space="preserve"> podlahovej plochy bytu a nebytového priestoru. </w:t>
      </w:r>
    </w:p>
    <w:p w:rsidR="002F6536" w:rsidRDefault="002F6536" w:rsidP="00EA7004">
      <w:pPr>
        <w:autoSpaceDE w:val="0"/>
        <w:autoSpaceDN w:val="0"/>
        <w:adjustRightInd w:val="0"/>
        <w:jc w:val="center"/>
        <w:rPr>
          <w:rFonts w:eastAsia="Calibri"/>
          <w:b/>
          <w:bCs/>
        </w:rPr>
      </w:pPr>
    </w:p>
    <w:p w:rsidR="002F6536" w:rsidRPr="00B472C4" w:rsidRDefault="002F6536" w:rsidP="00EA7004">
      <w:pPr>
        <w:autoSpaceDE w:val="0"/>
        <w:autoSpaceDN w:val="0"/>
        <w:adjustRightInd w:val="0"/>
        <w:jc w:val="center"/>
        <w:rPr>
          <w:rFonts w:eastAsia="Calibri"/>
        </w:rPr>
      </w:pPr>
      <w:r w:rsidRPr="00B472C4">
        <w:rPr>
          <w:rFonts w:eastAsia="Calibri"/>
          <w:b/>
          <w:bCs/>
        </w:rPr>
        <w:t xml:space="preserve">Článok </w:t>
      </w:r>
      <w:r>
        <w:rPr>
          <w:rFonts w:eastAsia="Calibri"/>
          <w:b/>
          <w:bCs/>
        </w:rPr>
        <w:t>9</w:t>
      </w:r>
    </w:p>
    <w:p w:rsidR="002F6536" w:rsidRDefault="002F6536" w:rsidP="00EA7004">
      <w:pPr>
        <w:autoSpaceDE w:val="0"/>
        <w:autoSpaceDN w:val="0"/>
        <w:adjustRightInd w:val="0"/>
        <w:jc w:val="center"/>
        <w:rPr>
          <w:rFonts w:eastAsia="Calibri"/>
          <w:b/>
          <w:bCs/>
        </w:rPr>
      </w:pPr>
      <w:r w:rsidRPr="00BF23E2">
        <w:rPr>
          <w:rFonts w:eastAsia="Calibri"/>
          <w:b/>
          <w:bCs/>
        </w:rPr>
        <w:lastRenderedPageBreak/>
        <w:t>Oslobodenie od dane a zníženie dane</w:t>
      </w:r>
    </w:p>
    <w:p w:rsidR="00B874B0" w:rsidRPr="00BF23E2" w:rsidRDefault="00B874B0" w:rsidP="00EA7004">
      <w:pPr>
        <w:autoSpaceDE w:val="0"/>
        <w:autoSpaceDN w:val="0"/>
        <w:adjustRightInd w:val="0"/>
        <w:jc w:val="center"/>
        <w:rPr>
          <w:rFonts w:eastAsia="Calibri"/>
          <w:b/>
          <w:bCs/>
        </w:rPr>
      </w:pPr>
    </w:p>
    <w:p w:rsidR="002F6536" w:rsidRPr="002212BB" w:rsidRDefault="002F6536" w:rsidP="009533FD">
      <w:pPr>
        <w:numPr>
          <w:ilvl w:val="0"/>
          <w:numId w:val="19"/>
        </w:numPr>
        <w:autoSpaceDE w:val="0"/>
        <w:autoSpaceDN w:val="0"/>
        <w:adjustRightInd w:val="0"/>
        <w:spacing w:after="17"/>
        <w:ind w:left="426" w:hanging="426"/>
        <w:jc w:val="both"/>
        <w:rPr>
          <w:rFonts w:eastAsia="Calibri"/>
        </w:rPr>
      </w:pPr>
      <w:r w:rsidRPr="002212BB">
        <w:rPr>
          <w:rFonts w:eastAsia="Calibri"/>
        </w:rPr>
        <w:t xml:space="preserve">Obec </w:t>
      </w:r>
      <w:r w:rsidR="00B874B0">
        <w:rPr>
          <w:rFonts w:eastAsia="Calibri"/>
        </w:rPr>
        <w:t xml:space="preserve">Lednica </w:t>
      </w:r>
      <w:r w:rsidRPr="002212BB">
        <w:rPr>
          <w:rFonts w:eastAsia="Calibri"/>
        </w:rPr>
        <w:t xml:space="preserve">ako správca dane v súlade s ust. § 17 ods. 2 zákona o miestnych daniach </w:t>
      </w:r>
      <w:r w:rsidRPr="009B5FAA">
        <w:rPr>
          <w:rFonts w:eastAsia="Calibri"/>
          <w:b/>
        </w:rPr>
        <w:t>os</w:t>
      </w:r>
      <w:r w:rsidRPr="002212BB">
        <w:rPr>
          <w:rFonts w:eastAsia="Calibri"/>
          <w:b/>
        </w:rPr>
        <w:t>lobodzuje</w:t>
      </w:r>
      <w:r w:rsidRPr="002212BB">
        <w:rPr>
          <w:rFonts w:eastAsia="Calibri"/>
        </w:rPr>
        <w:t xml:space="preserve"> od dane </w:t>
      </w:r>
      <w:r>
        <w:rPr>
          <w:rFonts w:eastAsia="Calibri"/>
        </w:rPr>
        <w:t>nasledovné</w:t>
      </w:r>
      <w:r w:rsidRPr="002212BB">
        <w:rPr>
          <w:rFonts w:eastAsia="Calibri"/>
        </w:rPr>
        <w:t> nehnuteľnost</w:t>
      </w:r>
      <w:r>
        <w:rPr>
          <w:rFonts w:eastAsia="Calibri"/>
        </w:rPr>
        <w:t>i</w:t>
      </w:r>
      <w:r w:rsidRPr="002212BB">
        <w:rPr>
          <w:rFonts w:eastAsia="Calibri"/>
        </w:rPr>
        <w:t xml:space="preserve">: </w:t>
      </w:r>
    </w:p>
    <w:p w:rsidR="002F6536" w:rsidRDefault="002F6536" w:rsidP="009533FD">
      <w:pPr>
        <w:numPr>
          <w:ilvl w:val="0"/>
          <w:numId w:val="5"/>
        </w:numPr>
        <w:autoSpaceDE w:val="0"/>
        <w:autoSpaceDN w:val="0"/>
        <w:adjustRightInd w:val="0"/>
        <w:spacing w:after="14"/>
        <w:rPr>
          <w:rFonts w:eastAsia="Calibri"/>
        </w:rPr>
      </w:pPr>
      <w:r w:rsidRPr="00BF23E2">
        <w:rPr>
          <w:rFonts w:eastAsia="Calibri"/>
        </w:rPr>
        <w:t xml:space="preserve">pozemky, na ktorých sú cintoríny, kolumbáriá, urnové háje a rozptylové lúky, </w:t>
      </w:r>
    </w:p>
    <w:p w:rsidR="00E02363" w:rsidRPr="00BF23E2" w:rsidRDefault="00E02363" w:rsidP="009533FD">
      <w:pPr>
        <w:numPr>
          <w:ilvl w:val="0"/>
          <w:numId w:val="5"/>
        </w:numPr>
        <w:autoSpaceDE w:val="0"/>
        <w:autoSpaceDN w:val="0"/>
        <w:adjustRightInd w:val="0"/>
        <w:spacing w:after="14"/>
        <w:rPr>
          <w:rFonts w:eastAsia="Calibri"/>
        </w:rPr>
      </w:pPr>
      <w:r>
        <w:rPr>
          <w:rFonts w:eastAsia="Calibri"/>
        </w:rPr>
        <w:t>pozemky</w:t>
      </w:r>
      <w:r w:rsidR="00802BDF">
        <w:rPr>
          <w:rFonts w:eastAsia="Calibri"/>
        </w:rPr>
        <w:t xml:space="preserve">, </w:t>
      </w:r>
      <w:r w:rsidR="00BB4D48">
        <w:rPr>
          <w:rFonts w:eastAsia="Calibri"/>
        </w:rPr>
        <w:t>na ktorých je postavený kostol</w:t>
      </w:r>
      <w:r w:rsidR="00BF32F9">
        <w:rPr>
          <w:rFonts w:eastAsia="Calibri"/>
        </w:rPr>
        <w:t xml:space="preserve"> a</w:t>
      </w:r>
      <w:r w:rsidR="00BB4D48">
        <w:rPr>
          <w:rFonts w:eastAsia="Calibri"/>
        </w:rPr>
        <w:t xml:space="preserve"> farská záhrada C KN p.č. 25</w:t>
      </w:r>
    </w:p>
    <w:p w:rsidR="002F6536" w:rsidRPr="00532BFE" w:rsidRDefault="002F6536" w:rsidP="009533FD">
      <w:pPr>
        <w:numPr>
          <w:ilvl w:val="0"/>
          <w:numId w:val="5"/>
        </w:numPr>
        <w:autoSpaceDE w:val="0"/>
        <w:autoSpaceDN w:val="0"/>
        <w:adjustRightInd w:val="0"/>
        <w:spacing w:after="14"/>
        <w:rPr>
          <w:rFonts w:eastAsia="Calibri"/>
        </w:rPr>
      </w:pPr>
      <w:r w:rsidRPr="00532BFE">
        <w:rPr>
          <w:rFonts w:eastAsia="Calibri"/>
        </w:rPr>
        <w:t xml:space="preserve">pozemky verejne prístupných parkov, priestorov a športovísk, </w:t>
      </w:r>
    </w:p>
    <w:p w:rsidR="002F6536" w:rsidRPr="00BF23E2" w:rsidRDefault="00CF6061" w:rsidP="009533FD">
      <w:pPr>
        <w:numPr>
          <w:ilvl w:val="0"/>
          <w:numId w:val="5"/>
        </w:numPr>
        <w:autoSpaceDE w:val="0"/>
        <w:autoSpaceDN w:val="0"/>
        <w:adjustRightInd w:val="0"/>
        <w:spacing w:after="14"/>
        <w:jc w:val="both"/>
        <w:rPr>
          <w:rFonts w:eastAsia="Calibri"/>
        </w:rPr>
      </w:pPr>
      <w:r>
        <w:rPr>
          <w:rFonts w:eastAsia="Calibri"/>
        </w:rPr>
        <w:t>zrúcanina hradu č.s. 403 na E KN p.č. 1817/2</w:t>
      </w:r>
      <w:r w:rsidR="002F6536">
        <w:rPr>
          <w:rFonts w:eastAsia="Calibri"/>
        </w:rPr>
        <w:t xml:space="preserve">. </w:t>
      </w:r>
    </w:p>
    <w:p w:rsidR="002F6536" w:rsidRPr="00B472C4" w:rsidRDefault="002F6536" w:rsidP="00F37702">
      <w:pPr>
        <w:numPr>
          <w:ilvl w:val="0"/>
          <w:numId w:val="19"/>
        </w:numPr>
        <w:autoSpaceDE w:val="0"/>
        <w:autoSpaceDN w:val="0"/>
        <w:adjustRightInd w:val="0"/>
        <w:spacing w:after="17"/>
        <w:ind w:left="426" w:hanging="426"/>
        <w:jc w:val="both"/>
        <w:rPr>
          <w:rFonts w:eastAsia="Calibri"/>
        </w:rPr>
      </w:pPr>
      <w:r w:rsidRPr="002212BB">
        <w:rPr>
          <w:rFonts w:eastAsia="Calibri"/>
        </w:rPr>
        <w:t xml:space="preserve">Obec </w:t>
      </w:r>
      <w:r w:rsidR="009D7DB3">
        <w:rPr>
          <w:rFonts w:eastAsia="Calibri"/>
        </w:rPr>
        <w:t xml:space="preserve">Lednica </w:t>
      </w:r>
      <w:r w:rsidRPr="002212BB">
        <w:rPr>
          <w:rFonts w:eastAsia="Calibri"/>
        </w:rPr>
        <w:t xml:space="preserve">ako správca dane v súlade s ust. § 17 ods. </w:t>
      </w:r>
      <w:r>
        <w:rPr>
          <w:rFonts w:eastAsia="Calibri"/>
        </w:rPr>
        <w:t>3</w:t>
      </w:r>
      <w:r w:rsidRPr="002212BB">
        <w:rPr>
          <w:rFonts w:eastAsia="Calibri"/>
        </w:rPr>
        <w:t xml:space="preserve"> zákona o miestnych daniach</w:t>
      </w:r>
      <w:r w:rsidRPr="00B472C4">
        <w:rPr>
          <w:rFonts w:eastAsia="Calibri"/>
          <w:b/>
        </w:rPr>
        <w:t xml:space="preserve"> znižuje </w:t>
      </w:r>
      <w:r w:rsidRPr="00B472C4">
        <w:rPr>
          <w:rFonts w:eastAsia="Calibri"/>
          <w:b/>
          <w:bCs/>
        </w:rPr>
        <w:t xml:space="preserve">o </w:t>
      </w:r>
      <w:r w:rsidR="00A85EEA">
        <w:rPr>
          <w:rFonts w:eastAsia="Calibri"/>
          <w:b/>
          <w:bCs/>
        </w:rPr>
        <w:t>5</w:t>
      </w:r>
      <w:r w:rsidRPr="00B472C4">
        <w:rPr>
          <w:rFonts w:eastAsia="Calibri"/>
          <w:b/>
          <w:bCs/>
        </w:rPr>
        <w:t xml:space="preserve">0 % </w:t>
      </w:r>
      <w:r w:rsidRPr="00244B9C">
        <w:rPr>
          <w:rFonts w:eastAsia="Calibri"/>
          <w:b/>
          <w:u w:val="single"/>
        </w:rPr>
        <w:t>dane zo stavieb</w:t>
      </w:r>
      <w:r w:rsidRPr="00B472C4">
        <w:rPr>
          <w:rFonts w:eastAsia="Calibri"/>
        </w:rPr>
        <w:t xml:space="preserve"> alebo dane z bytov: </w:t>
      </w:r>
    </w:p>
    <w:p w:rsidR="002F6536" w:rsidRPr="00244B9C" w:rsidRDefault="002F6536" w:rsidP="009533FD">
      <w:pPr>
        <w:numPr>
          <w:ilvl w:val="0"/>
          <w:numId w:val="6"/>
        </w:numPr>
        <w:autoSpaceDE w:val="0"/>
        <w:autoSpaceDN w:val="0"/>
        <w:adjustRightInd w:val="0"/>
        <w:jc w:val="both"/>
        <w:rPr>
          <w:rFonts w:eastAsia="Calibri"/>
        </w:rPr>
      </w:pPr>
      <w:r w:rsidRPr="00A20E3B">
        <w:t>stavby na bývanie a byty vo vlastníctve fyzických osôb starších ako 70 rokov, držiteľov preukazu fyzickej osoby s ťažkým zdravotným postihnutím alebo držiteľov preukazu fyzickej osoby s ťažkým zdravotným postihnutím so sprievo</w:t>
      </w:r>
      <w:r w:rsidR="00A85EEA">
        <w:t>dcom,</w:t>
      </w:r>
      <w:r w:rsidRPr="00A20E3B">
        <w:t xml:space="preserve"> </w:t>
      </w:r>
    </w:p>
    <w:p w:rsidR="002F6536" w:rsidRPr="00C90F03" w:rsidRDefault="002F6536" w:rsidP="009533FD">
      <w:pPr>
        <w:numPr>
          <w:ilvl w:val="0"/>
          <w:numId w:val="6"/>
        </w:numPr>
        <w:autoSpaceDE w:val="0"/>
        <w:autoSpaceDN w:val="0"/>
        <w:adjustRightInd w:val="0"/>
        <w:jc w:val="both"/>
        <w:rPr>
          <w:rFonts w:eastAsia="Calibri"/>
        </w:rPr>
      </w:pPr>
      <w:r w:rsidRPr="00A20E3B">
        <w:t xml:space="preserve">garáže a nebytové priestory v bytových domoch slúžiace ako garáž vo vlastníctve fyzických osôb starších ako 70 rokov, držiteľov preukazu fyzickej osoby s ťažkým zdravotným postihnutím alebo držiteľov preukazu fyzickej osoby s ťažkým zdravotným postihnutím so </w:t>
      </w:r>
      <w:r w:rsidRPr="00C90F03">
        <w:t>sprievodcom, ktoré slúžia pre motorové vozidlo používané na ich dopravu.</w:t>
      </w:r>
    </w:p>
    <w:p w:rsidR="002F6536" w:rsidRPr="00C90F03" w:rsidRDefault="002F6536" w:rsidP="009533FD">
      <w:pPr>
        <w:pStyle w:val="Odsekzoznamu"/>
        <w:numPr>
          <w:ilvl w:val="0"/>
          <w:numId w:val="19"/>
        </w:numPr>
        <w:tabs>
          <w:tab w:val="left" w:pos="567"/>
        </w:tabs>
        <w:adjustRightInd w:val="0"/>
        <w:ind w:left="426" w:hanging="426"/>
        <w:jc w:val="both"/>
        <w:rPr>
          <w:rFonts w:eastAsia="Calibri"/>
          <w:sz w:val="24"/>
          <w:szCs w:val="24"/>
        </w:rPr>
      </w:pPr>
      <w:r w:rsidRPr="00C90F03">
        <w:rPr>
          <w:sz w:val="24"/>
          <w:szCs w:val="24"/>
        </w:rPr>
        <w:t>Daňovník uplatní nárok na zníženie</w:t>
      </w:r>
      <w:r w:rsidR="00370F4A" w:rsidRPr="00C90F03">
        <w:rPr>
          <w:sz w:val="24"/>
          <w:szCs w:val="24"/>
        </w:rPr>
        <w:t xml:space="preserve"> dane alebo oslobodenie od dane podľa článku </w:t>
      </w:r>
      <w:r w:rsidR="00F37702">
        <w:rPr>
          <w:sz w:val="24"/>
          <w:szCs w:val="24"/>
        </w:rPr>
        <w:t>(</w:t>
      </w:r>
      <w:r w:rsidR="00370F4A" w:rsidRPr="00C90F03">
        <w:rPr>
          <w:sz w:val="24"/>
          <w:szCs w:val="24"/>
        </w:rPr>
        <w:t>9</w:t>
      </w:r>
      <w:r w:rsidR="00F37702">
        <w:rPr>
          <w:sz w:val="24"/>
          <w:szCs w:val="24"/>
        </w:rPr>
        <w:t>)</w:t>
      </w:r>
      <w:r w:rsidR="00370F4A" w:rsidRPr="00C90F03">
        <w:rPr>
          <w:sz w:val="24"/>
          <w:szCs w:val="24"/>
        </w:rPr>
        <w:t xml:space="preserve"> </w:t>
      </w:r>
      <w:r w:rsidRPr="00C90F03">
        <w:rPr>
          <w:sz w:val="24"/>
          <w:szCs w:val="24"/>
        </w:rPr>
        <w:t xml:space="preserve">v priznaní </w:t>
      </w:r>
      <w:r w:rsidR="00370F4A" w:rsidRPr="00C90F03">
        <w:rPr>
          <w:sz w:val="24"/>
          <w:szCs w:val="24"/>
        </w:rPr>
        <w:t xml:space="preserve">alebo v čiastkovom priznaní </w:t>
      </w:r>
      <w:r w:rsidRPr="00C90F03">
        <w:rPr>
          <w:sz w:val="24"/>
          <w:szCs w:val="24"/>
        </w:rPr>
        <w:t>k dani z</w:t>
      </w:r>
      <w:r w:rsidR="007C1508" w:rsidRPr="00C90F03">
        <w:rPr>
          <w:sz w:val="24"/>
          <w:szCs w:val="24"/>
        </w:rPr>
        <w:t> </w:t>
      </w:r>
      <w:r w:rsidRPr="00C90F03">
        <w:rPr>
          <w:sz w:val="24"/>
          <w:szCs w:val="24"/>
        </w:rPr>
        <w:t>nehnuteľností</w:t>
      </w:r>
      <w:r w:rsidR="007C1508" w:rsidRPr="00C90F03">
        <w:rPr>
          <w:sz w:val="24"/>
          <w:szCs w:val="24"/>
        </w:rPr>
        <w:t xml:space="preserve"> </w:t>
      </w:r>
      <w:r w:rsidRPr="00C90F03">
        <w:rPr>
          <w:sz w:val="24"/>
          <w:szCs w:val="24"/>
        </w:rPr>
        <w:t>na to zdaňovacie obdobie, na ktoré mu prvýkrát vzniká nárok na zníženie dane alebo oslobodenie od dane, najneskôr v lehote podľa §99a ods.</w:t>
      </w:r>
      <w:r w:rsidR="004546A6">
        <w:rPr>
          <w:sz w:val="24"/>
          <w:szCs w:val="24"/>
        </w:rPr>
        <w:t xml:space="preserve"> </w:t>
      </w:r>
      <w:r w:rsidRPr="00C90F03">
        <w:rPr>
          <w:sz w:val="24"/>
          <w:szCs w:val="24"/>
        </w:rPr>
        <w:t>1 zákona o miestnych daniach</w:t>
      </w:r>
      <w:r w:rsidR="00370F4A" w:rsidRPr="00C90F03">
        <w:rPr>
          <w:sz w:val="24"/>
          <w:szCs w:val="24"/>
        </w:rPr>
        <w:t xml:space="preserve"> do 31. januára toho zdaňovacieho obdobia, v ktorom mu vznikla daňová povinnosť</w:t>
      </w:r>
      <w:r w:rsidRPr="00C90F03">
        <w:rPr>
          <w:sz w:val="24"/>
          <w:szCs w:val="24"/>
        </w:rPr>
        <w:t>, inak nárok na príslušné zdaňovacie obdobie zaniká.</w:t>
      </w:r>
    </w:p>
    <w:p w:rsidR="002F6536" w:rsidRDefault="002F6536" w:rsidP="00EA7004">
      <w:pPr>
        <w:jc w:val="center"/>
        <w:rPr>
          <w:rFonts w:eastAsia="Calibri"/>
          <w:b/>
          <w:bCs/>
        </w:rPr>
      </w:pPr>
    </w:p>
    <w:p w:rsidR="002F6536" w:rsidRDefault="002F6536" w:rsidP="00EA7004">
      <w:pPr>
        <w:jc w:val="center"/>
        <w:rPr>
          <w:rFonts w:eastAsia="Calibri"/>
          <w:b/>
          <w:bCs/>
        </w:rPr>
      </w:pPr>
      <w:r>
        <w:rPr>
          <w:rFonts w:eastAsia="Calibri"/>
          <w:b/>
          <w:bCs/>
        </w:rPr>
        <w:t>Článok 10</w:t>
      </w:r>
    </w:p>
    <w:p w:rsidR="002F6536" w:rsidRDefault="002F6536" w:rsidP="00EA7004">
      <w:pPr>
        <w:autoSpaceDE w:val="0"/>
        <w:autoSpaceDN w:val="0"/>
        <w:adjustRightInd w:val="0"/>
        <w:jc w:val="center"/>
        <w:rPr>
          <w:rFonts w:eastAsia="Calibri"/>
          <w:b/>
          <w:bCs/>
          <w:color w:val="000000"/>
        </w:rPr>
      </w:pPr>
      <w:r w:rsidRPr="00054887">
        <w:rPr>
          <w:rFonts w:eastAsia="Calibri"/>
          <w:b/>
          <w:bCs/>
          <w:color w:val="000000"/>
        </w:rPr>
        <w:t>Daň za psa</w:t>
      </w:r>
    </w:p>
    <w:p w:rsidR="003A1E65" w:rsidRPr="00054887" w:rsidRDefault="003A1E65" w:rsidP="00EA7004">
      <w:pPr>
        <w:autoSpaceDE w:val="0"/>
        <w:autoSpaceDN w:val="0"/>
        <w:adjustRightInd w:val="0"/>
        <w:jc w:val="center"/>
        <w:rPr>
          <w:rFonts w:eastAsia="Calibri"/>
          <w:color w:val="000000"/>
        </w:rPr>
      </w:pPr>
    </w:p>
    <w:p w:rsidR="002F6536" w:rsidRPr="008C614F" w:rsidRDefault="002F6536" w:rsidP="009533FD">
      <w:pPr>
        <w:numPr>
          <w:ilvl w:val="0"/>
          <w:numId w:val="25"/>
        </w:numPr>
        <w:ind w:left="426" w:hanging="426"/>
        <w:jc w:val="both"/>
        <w:rPr>
          <w:rFonts w:eastAsia="Calibri"/>
        </w:rPr>
      </w:pPr>
      <w:r w:rsidRPr="008C614F">
        <w:rPr>
          <w:rFonts w:eastAsia="Calibri"/>
          <w:b/>
        </w:rPr>
        <w:t>Predmetom dane</w:t>
      </w:r>
      <w:r w:rsidRPr="008C614F">
        <w:rPr>
          <w:rFonts w:eastAsia="Calibri"/>
        </w:rPr>
        <w:t xml:space="preserve"> za psa je pes starší ako 6 mesiacov</w:t>
      </w:r>
      <w:r w:rsidR="004546A6">
        <w:rPr>
          <w:rFonts w:eastAsia="Calibri"/>
        </w:rPr>
        <w:t>,</w:t>
      </w:r>
      <w:r w:rsidRPr="008C614F">
        <w:rPr>
          <w:rFonts w:eastAsia="Calibri"/>
        </w:rPr>
        <w:t xml:space="preserve"> chovaný fyzickou osobou alebo právnickou osobou. Predmetom dane za psa nie je pes</w:t>
      </w:r>
      <w:r w:rsidR="004546A6">
        <w:rPr>
          <w:rFonts w:eastAsia="Calibri"/>
        </w:rPr>
        <w:t>,</w:t>
      </w:r>
      <w:r w:rsidRPr="008C614F">
        <w:rPr>
          <w:rFonts w:eastAsia="Calibri"/>
        </w:rPr>
        <w:t xml:space="preserve"> chovaný na vedecké účely a výskumné účely; pes umiestnený v útulku zvierat; a pes so špeciálnym výcvikom, ktorého vlastní alebo používa držiteľ preukazu fyzickej osoby s ťažkým zdravotným postihnutím alebo držiteľ preukazu fyzickej osoby s ťažkým zdravotným postihnutím so sprievodcom. </w:t>
      </w:r>
    </w:p>
    <w:p w:rsidR="002F6536" w:rsidRPr="008C614F" w:rsidRDefault="002F6536" w:rsidP="009533FD">
      <w:pPr>
        <w:numPr>
          <w:ilvl w:val="0"/>
          <w:numId w:val="25"/>
        </w:numPr>
        <w:ind w:left="426" w:hanging="426"/>
        <w:jc w:val="both"/>
        <w:rPr>
          <w:rFonts w:eastAsia="Calibri"/>
        </w:rPr>
      </w:pPr>
      <w:r w:rsidRPr="008C614F">
        <w:rPr>
          <w:rFonts w:eastAsia="Calibri"/>
          <w:b/>
        </w:rPr>
        <w:t>Daňovníkom</w:t>
      </w:r>
      <w:r w:rsidRPr="008C614F">
        <w:rPr>
          <w:rFonts w:eastAsia="Calibri"/>
        </w:rPr>
        <w:t xml:space="preserve"> je fyzická osoba alebo právnická osoba, ktorá je vlastníkom psa alebo držiteľom psa, ak sa nedá preukázať, kto psa vlastní. </w:t>
      </w:r>
    </w:p>
    <w:p w:rsidR="002F6536" w:rsidRPr="008C614F" w:rsidRDefault="002F6536" w:rsidP="009533FD">
      <w:pPr>
        <w:numPr>
          <w:ilvl w:val="0"/>
          <w:numId w:val="25"/>
        </w:numPr>
        <w:ind w:left="426" w:hanging="426"/>
        <w:jc w:val="both"/>
        <w:rPr>
          <w:rFonts w:eastAsia="Calibri"/>
        </w:rPr>
      </w:pPr>
      <w:r w:rsidRPr="008C614F">
        <w:rPr>
          <w:rFonts w:eastAsia="Calibri"/>
          <w:b/>
        </w:rPr>
        <w:t>Základom dane</w:t>
      </w:r>
      <w:r w:rsidRPr="008C614F">
        <w:rPr>
          <w:rFonts w:eastAsia="Calibri"/>
        </w:rPr>
        <w:t xml:space="preserve"> je počet psov. </w:t>
      </w:r>
    </w:p>
    <w:p w:rsidR="002F6536" w:rsidRPr="004546A6" w:rsidRDefault="002F6536" w:rsidP="009533FD">
      <w:pPr>
        <w:numPr>
          <w:ilvl w:val="0"/>
          <w:numId w:val="25"/>
        </w:numPr>
        <w:ind w:left="426" w:hanging="426"/>
        <w:jc w:val="both"/>
        <w:rPr>
          <w:rFonts w:eastAsia="Calibri"/>
        </w:rPr>
      </w:pPr>
      <w:r w:rsidRPr="008C614F">
        <w:rPr>
          <w:rFonts w:eastAsia="Calibri"/>
        </w:rPr>
        <w:t>V súlade s § 25 zákona o miestnych daniach určuje spr</w:t>
      </w:r>
      <w:r>
        <w:rPr>
          <w:rFonts w:eastAsia="Calibri"/>
        </w:rPr>
        <w:t xml:space="preserve">ávca dane sadzbu dane vo </w:t>
      </w:r>
      <w:r w:rsidRPr="004E2297">
        <w:rPr>
          <w:rFonts w:eastAsia="Calibri"/>
          <w:color w:val="000000"/>
        </w:rPr>
        <w:t xml:space="preserve">výške </w:t>
      </w:r>
      <w:r w:rsidRPr="004546A6">
        <w:rPr>
          <w:rFonts w:eastAsia="Calibri"/>
          <w:b/>
          <w:color w:val="000000"/>
        </w:rPr>
        <w:t>7,- EUR</w:t>
      </w:r>
      <w:r w:rsidRPr="004546A6">
        <w:rPr>
          <w:rFonts w:eastAsia="Calibri"/>
        </w:rPr>
        <w:t xml:space="preserve"> za jedného psa na kalendárny rok. </w:t>
      </w:r>
    </w:p>
    <w:p w:rsidR="002F6536" w:rsidRPr="008C614F" w:rsidRDefault="002F6536" w:rsidP="009533FD">
      <w:pPr>
        <w:numPr>
          <w:ilvl w:val="0"/>
          <w:numId w:val="25"/>
        </w:numPr>
        <w:ind w:left="426" w:hanging="426"/>
        <w:jc w:val="both"/>
        <w:rPr>
          <w:rFonts w:eastAsia="Calibri"/>
        </w:rPr>
      </w:pPr>
      <w:r w:rsidRPr="008C614F">
        <w:rPr>
          <w:rFonts w:eastAsia="Calibri"/>
        </w:rPr>
        <w:t xml:space="preserve">Daňová povinnosť vzniká prvým dňom kalendárneho mesiaca nasledujúceho po mesiaci, v ktorom sa pes stal predmetom dane </w:t>
      </w:r>
      <w:r w:rsidRPr="00A20E3B">
        <w:rPr>
          <w:rFonts w:eastAsia="Calibri"/>
        </w:rPr>
        <w:t xml:space="preserve">podľa ods. </w:t>
      </w:r>
      <w:r w:rsidR="004546A6">
        <w:rPr>
          <w:rFonts w:eastAsia="Calibri"/>
        </w:rPr>
        <w:t>(</w:t>
      </w:r>
      <w:r w:rsidRPr="00A20E3B">
        <w:rPr>
          <w:rFonts w:eastAsia="Calibri"/>
        </w:rPr>
        <w:t>1</w:t>
      </w:r>
      <w:r w:rsidR="004546A6">
        <w:rPr>
          <w:rFonts w:eastAsia="Calibri"/>
        </w:rPr>
        <w:t>)</w:t>
      </w:r>
      <w:r w:rsidRPr="008C614F">
        <w:rPr>
          <w:rFonts w:eastAsia="Calibri"/>
        </w:rPr>
        <w:t xml:space="preserve"> a zaniká posledným dňom mesiaca, v ktorom pes prestal byť predmetom dane. </w:t>
      </w:r>
    </w:p>
    <w:p w:rsidR="00CD28AD" w:rsidRDefault="00CD28AD" w:rsidP="00EA7004">
      <w:pPr>
        <w:autoSpaceDE w:val="0"/>
        <w:autoSpaceDN w:val="0"/>
        <w:adjustRightInd w:val="0"/>
        <w:ind w:left="360"/>
        <w:jc w:val="center"/>
        <w:rPr>
          <w:rFonts w:eastAsia="Calibri"/>
          <w:b/>
          <w:bCs/>
          <w:color w:val="000000"/>
        </w:rPr>
      </w:pPr>
    </w:p>
    <w:p w:rsidR="002F6536" w:rsidRPr="00054887" w:rsidRDefault="002F6536" w:rsidP="00EA7004">
      <w:pPr>
        <w:autoSpaceDE w:val="0"/>
        <w:autoSpaceDN w:val="0"/>
        <w:adjustRightInd w:val="0"/>
        <w:ind w:left="360"/>
        <w:jc w:val="center"/>
        <w:rPr>
          <w:rFonts w:eastAsia="Calibri"/>
          <w:color w:val="000000"/>
        </w:rPr>
      </w:pPr>
      <w:r w:rsidRPr="00054887">
        <w:rPr>
          <w:rFonts w:eastAsia="Calibri"/>
          <w:b/>
          <w:bCs/>
          <w:color w:val="000000"/>
        </w:rPr>
        <w:t xml:space="preserve">Článok </w:t>
      </w:r>
      <w:r>
        <w:rPr>
          <w:rFonts w:eastAsia="Calibri"/>
          <w:b/>
          <w:bCs/>
          <w:color w:val="000000"/>
        </w:rPr>
        <w:t>1</w:t>
      </w:r>
      <w:r w:rsidR="00A70F71">
        <w:rPr>
          <w:rFonts w:eastAsia="Calibri"/>
          <w:b/>
          <w:bCs/>
          <w:color w:val="000000"/>
        </w:rPr>
        <w:t>1</w:t>
      </w:r>
    </w:p>
    <w:p w:rsidR="002F6536" w:rsidRDefault="002F6536" w:rsidP="00EA7004">
      <w:pPr>
        <w:autoSpaceDE w:val="0"/>
        <w:autoSpaceDN w:val="0"/>
        <w:adjustRightInd w:val="0"/>
        <w:jc w:val="center"/>
        <w:rPr>
          <w:rFonts w:eastAsia="Calibri"/>
          <w:b/>
          <w:bCs/>
          <w:color w:val="000000"/>
        </w:rPr>
      </w:pPr>
      <w:r w:rsidRPr="00054887">
        <w:rPr>
          <w:rFonts w:eastAsia="Calibri"/>
          <w:b/>
          <w:bCs/>
          <w:color w:val="000000"/>
        </w:rPr>
        <w:t>Daň za užívanie verejného priestranstva</w:t>
      </w:r>
    </w:p>
    <w:p w:rsidR="00F308B8" w:rsidRPr="00054887" w:rsidRDefault="00F308B8" w:rsidP="00EA7004">
      <w:pPr>
        <w:autoSpaceDE w:val="0"/>
        <w:autoSpaceDN w:val="0"/>
        <w:adjustRightInd w:val="0"/>
        <w:jc w:val="center"/>
        <w:rPr>
          <w:rFonts w:eastAsia="Calibri"/>
          <w:color w:val="000000"/>
        </w:rPr>
      </w:pPr>
    </w:p>
    <w:p w:rsidR="002F6536" w:rsidRPr="0087030D" w:rsidRDefault="002F6536" w:rsidP="009533FD">
      <w:pPr>
        <w:pStyle w:val="Default"/>
        <w:numPr>
          <w:ilvl w:val="0"/>
          <w:numId w:val="20"/>
        </w:numPr>
        <w:ind w:left="426" w:hanging="426"/>
        <w:jc w:val="both"/>
      </w:pPr>
      <w:r w:rsidRPr="00F93C0E">
        <w:rPr>
          <w:rFonts w:eastAsia="Times New Roman"/>
          <w:b/>
          <w:lang w:eastAsia="sk-SK"/>
        </w:rPr>
        <w:t>Predmetom dane</w:t>
      </w:r>
      <w:r w:rsidRPr="009F7ED2">
        <w:rPr>
          <w:rFonts w:eastAsia="Times New Roman"/>
          <w:lang w:eastAsia="sk-SK"/>
        </w:rPr>
        <w:t xml:space="preserve"> za užívanie verejného priestranstva je osobitné užívanie verejného priestranstva.</w:t>
      </w:r>
    </w:p>
    <w:p w:rsidR="008B0C70" w:rsidRPr="008B0C70" w:rsidRDefault="002F6536" w:rsidP="009533FD">
      <w:pPr>
        <w:pStyle w:val="Default"/>
        <w:numPr>
          <w:ilvl w:val="0"/>
          <w:numId w:val="20"/>
        </w:numPr>
        <w:ind w:left="426" w:hanging="426"/>
        <w:jc w:val="both"/>
      </w:pPr>
      <w:r w:rsidRPr="009F7ED2">
        <w:rPr>
          <w:rFonts w:eastAsia="Times New Roman"/>
          <w:lang w:eastAsia="sk-SK"/>
        </w:rPr>
        <w:t xml:space="preserve">Verejným priestranstvom na účely tohto </w:t>
      </w:r>
      <w:r>
        <w:rPr>
          <w:rFonts w:eastAsia="Times New Roman"/>
          <w:lang w:eastAsia="sk-SK"/>
        </w:rPr>
        <w:t>VZN</w:t>
      </w:r>
      <w:r w:rsidRPr="009F7ED2">
        <w:rPr>
          <w:rFonts w:eastAsia="Times New Roman"/>
          <w:lang w:eastAsia="sk-SK"/>
        </w:rPr>
        <w:t xml:space="preserve"> sú verejnosti prístupné pozemky vo </w:t>
      </w:r>
      <w:r w:rsidRPr="00A20E3B">
        <w:rPr>
          <w:rFonts w:eastAsia="Times New Roman"/>
          <w:lang w:eastAsia="sk-SK"/>
        </w:rPr>
        <w:t>vlastníctve obce</w:t>
      </w:r>
      <w:r w:rsidR="008B0C70">
        <w:rPr>
          <w:rFonts w:eastAsia="Times New Roman"/>
          <w:lang w:eastAsia="sk-SK"/>
        </w:rPr>
        <w:t xml:space="preserve">, ktorými sa rozumejú nasledovné miesta: </w:t>
      </w:r>
    </w:p>
    <w:p w:rsidR="008B0C70" w:rsidRDefault="002F6536" w:rsidP="009533FD">
      <w:pPr>
        <w:pStyle w:val="Default"/>
        <w:numPr>
          <w:ilvl w:val="0"/>
          <w:numId w:val="36"/>
        </w:numPr>
        <w:jc w:val="both"/>
      </w:pPr>
      <w:r w:rsidRPr="00A20E3B">
        <w:t>miestne komunikácie</w:t>
      </w:r>
      <w:r w:rsidR="00154605">
        <w:t xml:space="preserve"> v celej svoje</w:t>
      </w:r>
      <w:r w:rsidR="00662EF4">
        <w:t>j</w:t>
      </w:r>
      <w:r w:rsidR="00154605">
        <w:t xml:space="preserve"> dĺžke a šír</w:t>
      </w:r>
      <w:r w:rsidR="00662EF4">
        <w:t>k</w:t>
      </w:r>
      <w:r w:rsidR="00154605">
        <w:t>e</w:t>
      </w:r>
      <w:r w:rsidRPr="00A20E3B">
        <w:t xml:space="preserve">, </w:t>
      </w:r>
    </w:p>
    <w:p w:rsidR="008B0C70" w:rsidRDefault="002F6536" w:rsidP="009533FD">
      <w:pPr>
        <w:pStyle w:val="Default"/>
        <w:numPr>
          <w:ilvl w:val="0"/>
          <w:numId w:val="36"/>
        </w:numPr>
        <w:jc w:val="both"/>
      </w:pPr>
      <w:r w:rsidRPr="00A20E3B">
        <w:t>chodník</w:t>
      </w:r>
      <w:r w:rsidR="008B0C70">
        <w:t>y prípadne inak upravená plocha pre chodenie obyvateľov na celom území obce</w:t>
      </w:r>
    </w:p>
    <w:p w:rsidR="00A55128" w:rsidRDefault="002F6536" w:rsidP="009533FD">
      <w:pPr>
        <w:pStyle w:val="Default"/>
        <w:numPr>
          <w:ilvl w:val="0"/>
          <w:numId w:val="36"/>
        </w:numPr>
        <w:jc w:val="both"/>
      </w:pPr>
      <w:r w:rsidRPr="00A20E3B">
        <w:t xml:space="preserve">priestranstvo medzi cestou a oplotením, cestou a potokom, </w:t>
      </w:r>
    </w:p>
    <w:p w:rsidR="00EC51DD" w:rsidRDefault="00EC51DD" w:rsidP="009533FD">
      <w:pPr>
        <w:pStyle w:val="Default"/>
        <w:numPr>
          <w:ilvl w:val="0"/>
          <w:numId w:val="36"/>
        </w:numPr>
        <w:jc w:val="both"/>
      </w:pPr>
      <w:r>
        <w:t xml:space="preserve">parky, cintorín, areál ZŠ, námestie, </w:t>
      </w:r>
    </w:p>
    <w:p w:rsidR="00A55128" w:rsidRDefault="00EC51DD" w:rsidP="009533FD">
      <w:pPr>
        <w:pStyle w:val="Default"/>
        <w:numPr>
          <w:ilvl w:val="0"/>
          <w:numId w:val="36"/>
        </w:numPr>
        <w:jc w:val="both"/>
      </w:pPr>
      <w:r>
        <w:lastRenderedPageBreak/>
        <w:t xml:space="preserve">priestranstvo </w:t>
      </w:r>
      <w:r w:rsidR="00A55128">
        <w:t xml:space="preserve">pri Obecnom úrade, </w:t>
      </w:r>
      <w:r w:rsidR="00360F95">
        <w:t xml:space="preserve">parkoviská, trhové </w:t>
      </w:r>
      <w:r>
        <w:t>miesta</w:t>
      </w:r>
      <w:r w:rsidR="002F6536" w:rsidRPr="00A20E3B">
        <w:t xml:space="preserve">. </w:t>
      </w:r>
    </w:p>
    <w:p w:rsidR="002F6536" w:rsidRDefault="002F6536" w:rsidP="009533FD">
      <w:pPr>
        <w:pStyle w:val="Default"/>
        <w:numPr>
          <w:ilvl w:val="0"/>
          <w:numId w:val="20"/>
        </w:numPr>
        <w:ind w:left="426" w:hanging="426"/>
        <w:jc w:val="both"/>
      </w:pPr>
      <w:r w:rsidRPr="009F7ED2">
        <w:t>Verejným priestranstvom na účely tohto zákona nie sú pozemky, ktoré obec prenajala podľa osobitného zákona.</w:t>
      </w:r>
    </w:p>
    <w:p w:rsidR="002F6536" w:rsidRPr="009F7ED2" w:rsidRDefault="002F6536" w:rsidP="009533FD">
      <w:pPr>
        <w:pStyle w:val="Default"/>
        <w:numPr>
          <w:ilvl w:val="0"/>
          <w:numId w:val="20"/>
        </w:numPr>
        <w:ind w:left="426" w:hanging="426"/>
        <w:jc w:val="both"/>
      </w:pPr>
      <w:r w:rsidRPr="009F7ED2">
        <w:t xml:space="preserve">Osobitným užívaním verejného priestranstva sa rozumie umiestnenie zariadenia slúžiaceho na poskytovanie služieb, umiestnenie stavebného zariadenia, predajného zariadenia, zariadenia cirkusu, zariadenia lunaparku a iných atrakcií, umiestnenie </w:t>
      </w:r>
      <w:r w:rsidR="001B6BFD">
        <w:t xml:space="preserve">akejkoľvek </w:t>
      </w:r>
      <w:r w:rsidRPr="009F7ED2">
        <w:t>skládky</w:t>
      </w:r>
      <w:r w:rsidR="001B6BFD">
        <w:t xml:space="preserve">, </w:t>
      </w:r>
      <w:r w:rsidR="002A24CF">
        <w:t xml:space="preserve">stavebného materiálu, </w:t>
      </w:r>
      <w:r w:rsidRPr="009F7ED2">
        <w:t>trvalé parkovan</w:t>
      </w:r>
      <w:r w:rsidR="0054305A">
        <w:t xml:space="preserve">ie vozidla, </w:t>
      </w:r>
      <w:r w:rsidR="00366802">
        <w:t xml:space="preserve">trvalé </w:t>
      </w:r>
      <w:r w:rsidR="0054305A">
        <w:t>parkovanie vraku motorového vozidla alebo obytného prívesu</w:t>
      </w:r>
      <w:r w:rsidRPr="009F7ED2">
        <w:t xml:space="preserve"> a podobne. Osobitným užívaním verejného priestranstva nie je užívanie verejného priestranstva v súvislosti s odstránením poruchy alebo havárie rozvodov a verejných sietí.</w:t>
      </w:r>
    </w:p>
    <w:p w:rsidR="002F6536" w:rsidRPr="00054887" w:rsidRDefault="002F6536" w:rsidP="009533FD">
      <w:pPr>
        <w:pStyle w:val="Default"/>
        <w:numPr>
          <w:ilvl w:val="0"/>
          <w:numId w:val="20"/>
        </w:numPr>
        <w:ind w:left="426" w:hanging="426"/>
        <w:jc w:val="both"/>
      </w:pPr>
      <w:r w:rsidRPr="00092A81">
        <w:rPr>
          <w:b/>
        </w:rPr>
        <w:t>Daňovníkom</w:t>
      </w:r>
      <w:r w:rsidRPr="00054887">
        <w:t xml:space="preserve"> je fyzická osoba alebo právnická osoba, ktorá verejné priestranstvo užíva. </w:t>
      </w:r>
    </w:p>
    <w:p w:rsidR="002F6536" w:rsidRPr="00054887" w:rsidRDefault="002F6536" w:rsidP="009533FD">
      <w:pPr>
        <w:pStyle w:val="Default"/>
        <w:numPr>
          <w:ilvl w:val="0"/>
          <w:numId w:val="20"/>
        </w:numPr>
        <w:ind w:left="426" w:hanging="426"/>
        <w:jc w:val="both"/>
      </w:pPr>
      <w:r w:rsidRPr="003931E8">
        <w:rPr>
          <w:b/>
        </w:rPr>
        <w:t>Základom dane</w:t>
      </w:r>
      <w:r w:rsidRPr="00054887">
        <w:t xml:space="preserve"> za užívanie verejného priestranstva je výmera užívaného verejného priestranstva v m</w:t>
      </w:r>
      <w:r w:rsidRPr="00D1404E">
        <w:rPr>
          <w:vertAlign w:val="superscript"/>
        </w:rPr>
        <w:t>2</w:t>
      </w:r>
      <w:r w:rsidRPr="00054887">
        <w:t xml:space="preserve">. </w:t>
      </w:r>
    </w:p>
    <w:p w:rsidR="00513956" w:rsidRDefault="002F6536" w:rsidP="009533FD">
      <w:pPr>
        <w:pStyle w:val="Default"/>
        <w:numPr>
          <w:ilvl w:val="0"/>
          <w:numId w:val="20"/>
        </w:numPr>
        <w:ind w:left="426" w:hanging="426"/>
        <w:jc w:val="both"/>
      </w:pPr>
      <w:r w:rsidRPr="003931E8">
        <w:rPr>
          <w:b/>
        </w:rPr>
        <w:t>Sadzba dane</w:t>
      </w:r>
      <w:r w:rsidRPr="00054887">
        <w:t xml:space="preserve"> za užívanie verejného priestranstva sa určuje</w:t>
      </w:r>
      <w:r w:rsidR="00513956">
        <w:t xml:space="preserve"> nasledovne:</w:t>
      </w:r>
    </w:p>
    <w:p w:rsidR="002F6536" w:rsidRDefault="00F308B8" w:rsidP="009533FD">
      <w:pPr>
        <w:pStyle w:val="Default"/>
        <w:numPr>
          <w:ilvl w:val="0"/>
          <w:numId w:val="37"/>
        </w:numPr>
        <w:jc w:val="both"/>
      </w:pPr>
      <w:r>
        <w:t xml:space="preserve">vo výške </w:t>
      </w:r>
      <w:r w:rsidR="007962B0">
        <w:rPr>
          <w:b/>
        </w:rPr>
        <w:t>0,6</w:t>
      </w:r>
      <w:r>
        <w:rPr>
          <w:b/>
        </w:rPr>
        <w:t>0 EUR</w:t>
      </w:r>
      <w:r w:rsidRPr="00054887">
        <w:t xml:space="preserve"> </w:t>
      </w:r>
      <w:r w:rsidR="002F6536" w:rsidRPr="00054887">
        <w:t>za každý aj začatý m</w:t>
      </w:r>
      <w:r w:rsidR="002F6536" w:rsidRPr="00D1404E">
        <w:rPr>
          <w:vertAlign w:val="superscript"/>
        </w:rPr>
        <w:t>2</w:t>
      </w:r>
      <w:r w:rsidR="002F6536" w:rsidRPr="00054887">
        <w:t xml:space="preserve"> užívaného verejného priestranstva</w:t>
      </w:r>
      <w:r w:rsidR="00513956">
        <w:t xml:space="preserve"> okrem trvalého parkovania vozidla</w:t>
      </w:r>
    </w:p>
    <w:p w:rsidR="00513956" w:rsidRDefault="00513956" w:rsidP="009533FD">
      <w:pPr>
        <w:pStyle w:val="Default"/>
        <w:numPr>
          <w:ilvl w:val="0"/>
          <w:numId w:val="37"/>
        </w:numPr>
        <w:jc w:val="both"/>
      </w:pPr>
      <w:r>
        <w:t xml:space="preserve">vo výške </w:t>
      </w:r>
      <w:r w:rsidR="00BA57DD">
        <w:rPr>
          <w:b/>
        </w:rPr>
        <w:t>0,0</w:t>
      </w:r>
      <w:r w:rsidR="000D0530">
        <w:rPr>
          <w:b/>
        </w:rPr>
        <w:t>3</w:t>
      </w:r>
      <w:r w:rsidR="00BA57DD">
        <w:rPr>
          <w:b/>
        </w:rPr>
        <w:t xml:space="preserve"> EUR</w:t>
      </w:r>
      <w:r w:rsidR="00366802">
        <w:rPr>
          <w:b/>
        </w:rPr>
        <w:t xml:space="preserve"> </w:t>
      </w:r>
      <w:r w:rsidR="00366802">
        <w:t>za každý aj začatý m</w:t>
      </w:r>
      <w:r w:rsidR="00366802">
        <w:rPr>
          <w:vertAlign w:val="superscript"/>
        </w:rPr>
        <w:t xml:space="preserve">2 </w:t>
      </w:r>
      <w:r w:rsidR="00366802">
        <w:t>užívaného verejného priestran</w:t>
      </w:r>
      <w:r w:rsidR="007962B0">
        <w:t>s</w:t>
      </w:r>
      <w:r w:rsidR="00366802">
        <w:t>t</w:t>
      </w:r>
      <w:r w:rsidR="007962B0">
        <w:t>v</w:t>
      </w:r>
      <w:r w:rsidR="00366802">
        <w:t>a</w:t>
      </w:r>
      <w:r w:rsidR="000E5533">
        <w:t xml:space="preserve"> za </w:t>
      </w:r>
      <w:r w:rsidR="00142566">
        <w:t xml:space="preserve">trvalé parkovanie motorového </w:t>
      </w:r>
      <w:r w:rsidR="000E5533">
        <w:t>vozidla</w:t>
      </w:r>
      <w:r w:rsidR="00CA53A1">
        <w:t xml:space="preserve"> </w:t>
      </w:r>
      <w:r w:rsidR="00142566">
        <w:t xml:space="preserve">na vyhradenom priestore verejného priestranstva </w:t>
      </w:r>
      <w:r w:rsidR="00CA53A1">
        <w:t xml:space="preserve">(veľkosť parkovacieho miesta určuje platná STN) </w:t>
      </w:r>
    </w:p>
    <w:p w:rsidR="002F6536" w:rsidRPr="00096DBA" w:rsidRDefault="002F6536" w:rsidP="009533FD">
      <w:pPr>
        <w:pStyle w:val="Default"/>
        <w:numPr>
          <w:ilvl w:val="0"/>
          <w:numId w:val="20"/>
        </w:numPr>
        <w:ind w:left="426" w:hanging="426"/>
        <w:jc w:val="both"/>
      </w:pPr>
      <w:r w:rsidRPr="00096DBA">
        <w:t xml:space="preserve">Daňová povinnosť vzniká dňom začatia osobitného užívania verejného priestranstva a zaniká dňom skončenia osobitného užívania verejného priestranstva. </w:t>
      </w:r>
    </w:p>
    <w:p w:rsidR="002F6536" w:rsidRDefault="002F6536" w:rsidP="009533FD">
      <w:pPr>
        <w:pStyle w:val="Default"/>
        <w:numPr>
          <w:ilvl w:val="0"/>
          <w:numId w:val="20"/>
        </w:numPr>
        <w:ind w:left="426" w:hanging="426"/>
        <w:jc w:val="both"/>
      </w:pPr>
      <w:r w:rsidRPr="00096DBA">
        <w:t xml:space="preserve">Daňovník je povinný oznámiť svoj zámer osobitného užívania verejného priestranstva správcovi dane, najneskôr v deň vzniku daňovej povinnosti. </w:t>
      </w:r>
    </w:p>
    <w:p w:rsidR="00DC7A98" w:rsidRPr="00DC7A98" w:rsidRDefault="00DC7A98" w:rsidP="009533FD">
      <w:pPr>
        <w:pStyle w:val="Default"/>
        <w:numPr>
          <w:ilvl w:val="0"/>
          <w:numId w:val="20"/>
        </w:numPr>
        <w:ind w:left="426" w:hanging="426"/>
        <w:jc w:val="both"/>
      </w:pPr>
      <w:r>
        <w:t xml:space="preserve">Daňovník </w:t>
      </w:r>
      <w:r w:rsidRPr="00DC7A98">
        <w:t xml:space="preserve">je tiež povinný ohlásiť do 3 dní každú skutočnosť, ktorá má alebo môže mať vplyv na výšku stanovenej, resp. zaplatenej dane. Daňovník je povinný oznámiť </w:t>
      </w:r>
      <w:r w:rsidR="003D420A">
        <w:t xml:space="preserve">správcovi dane </w:t>
      </w:r>
      <w:r w:rsidRPr="00DC7A98">
        <w:t>skutočnosť, že osobitné užívanie verejného priestranstva skončilo a verejné priestranstvo bolo uvedené do pôvodného</w:t>
      </w:r>
      <w:r w:rsidRPr="00DC7A98">
        <w:rPr>
          <w:spacing w:val="-6"/>
        </w:rPr>
        <w:t xml:space="preserve"> </w:t>
      </w:r>
      <w:r w:rsidRPr="00DC7A98">
        <w:t>stavu.</w:t>
      </w:r>
    </w:p>
    <w:p w:rsidR="002F6536" w:rsidRDefault="002F6536" w:rsidP="009533FD">
      <w:pPr>
        <w:pStyle w:val="Default"/>
        <w:numPr>
          <w:ilvl w:val="0"/>
          <w:numId w:val="20"/>
        </w:numPr>
        <w:ind w:left="426" w:hanging="426"/>
        <w:jc w:val="both"/>
      </w:pPr>
      <w:r w:rsidRPr="00096DBA">
        <w:t>Obec vyrubí daň rozhodnutím najskôr v deň vzniku daňovej povinnosti. Vyrubená daň je splatná do 15 dní odo dňa nadobudnu</w:t>
      </w:r>
      <w:r w:rsidR="005F3A06">
        <w:t xml:space="preserve">tia právoplatnosti rozhodnutia </w:t>
      </w:r>
      <w:r w:rsidR="00F96F8C">
        <w:t xml:space="preserve">do pokladne </w:t>
      </w:r>
      <w:r w:rsidR="00C60F86">
        <w:t xml:space="preserve">správcu dane </w:t>
      </w:r>
      <w:r w:rsidR="00F96F8C">
        <w:t xml:space="preserve">alebo bezhotovostným prevodom na účet </w:t>
      </w:r>
      <w:r w:rsidR="00C60F86">
        <w:t xml:space="preserve">správcu dane </w:t>
      </w:r>
      <w:r w:rsidR="005F3A06">
        <w:t>a to:</w:t>
      </w:r>
    </w:p>
    <w:p w:rsidR="00F96F8C" w:rsidRDefault="00BA57DD" w:rsidP="009533FD">
      <w:pPr>
        <w:pStyle w:val="Default"/>
        <w:numPr>
          <w:ilvl w:val="0"/>
          <w:numId w:val="38"/>
        </w:numPr>
        <w:jc w:val="both"/>
      </w:pPr>
      <w:r>
        <w:t>p</w:t>
      </w:r>
      <w:r w:rsidR="005F3A06">
        <w:t xml:space="preserve">ri dobe užívania najviac 30 dní jednorazovo </w:t>
      </w:r>
    </w:p>
    <w:p w:rsidR="005F3A06" w:rsidRPr="00096DBA" w:rsidRDefault="00BA57DD" w:rsidP="009533FD">
      <w:pPr>
        <w:pStyle w:val="Default"/>
        <w:numPr>
          <w:ilvl w:val="0"/>
          <w:numId w:val="38"/>
        </w:numPr>
        <w:jc w:val="both"/>
      </w:pPr>
      <w:r>
        <w:t>p</w:t>
      </w:r>
      <w:r w:rsidR="00F96F8C">
        <w:t>ri dobe užívania nad 30 dní dohodnutými splátkami</w:t>
      </w:r>
      <w:r>
        <w:t xml:space="preserve"> do 05. dňa nasledujúceho mesiaca</w:t>
      </w:r>
      <w:r w:rsidR="00F93C0E">
        <w:t>, pričom termín a spôsob splátok určí poverený zamestnanec správcu dane</w:t>
      </w:r>
    </w:p>
    <w:p w:rsidR="002F6536" w:rsidRPr="00096DBA" w:rsidRDefault="002F6536" w:rsidP="009533FD">
      <w:pPr>
        <w:pStyle w:val="Default"/>
        <w:numPr>
          <w:ilvl w:val="0"/>
          <w:numId w:val="20"/>
        </w:numPr>
        <w:ind w:left="426" w:hanging="426"/>
        <w:jc w:val="both"/>
      </w:pPr>
      <w:r w:rsidRPr="00096DBA">
        <w:t>Od dane je oslobodená krátkodobá skládka materiálu, ak užívanie verejného p</w:t>
      </w:r>
      <w:r w:rsidR="004563DB">
        <w:t xml:space="preserve">riestranstva netrvá </w:t>
      </w:r>
      <w:r w:rsidR="004563DB" w:rsidRPr="00C60F86">
        <w:t xml:space="preserve">dlhšie ako </w:t>
      </w:r>
      <w:r w:rsidR="00F96DB0" w:rsidRPr="00C60F86">
        <w:t>15</w:t>
      </w:r>
      <w:r w:rsidR="005F3A06" w:rsidRPr="00C60F86">
        <w:t xml:space="preserve"> dní</w:t>
      </w:r>
      <w:r w:rsidRPr="00096DBA">
        <w:t xml:space="preserve"> za podmienky, že daňovník takéto užívanie verejného priestranstva vopred oznámi </w:t>
      </w:r>
      <w:r w:rsidR="00C60F86">
        <w:t xml:space="preserve">správcovi dane - </w:t>
      </w:r>
      <w:r w:rsidRPr="00096DBA">
        <w:t xml:space="preserve">Obecnému úradu v </w:t>
      </w:r>
      <w:r w:rsidR="004563DB">
        <w:t>Lednici</w:t>
      </w:r>
      <w:r w:rsidRPr="00096DBA">
        <w:t xml:space="preserve">. </w:t>
      </w:r>
    </w:p>
    <w:p w:rsidR="002F6536" w:rsidRDefault="002F6536" w:rsidP="00EA7004">
      <w:pPr>
        <w:autoSpaceDE w:val="0"/>
        <w:autoSpaceDN w:val="0"/>
        <w:adjustRightInd w:val="0"/>
        <w:rPr>
          <w:rFonts w:eastAsia="Calibri"/>
        </w:rPr>
      </w:pPr>
    </w:p>
    <w:p w:rsidR="002F6536" w:rsidRPr="00320860" w:rsidRDefault="002F6536" w:rsidP="00EA7004">
      <w:pPr>
        <w:autoSpaceDE w:val="0"/>
        <w:autoSpaceDN w:val="0"/>
        <w:adjustRightInd w:val="0"/>
        <w:jc w:val="center"/>
        <w:rPr>
          <w:rFonts w:eastAsia="Calibri"/>
          <w:color w:val="000000"/>
        </w:rPr>
      </w:pPr>
      <w:r w:rsidRPr="00320860">
        <w:rPr>
          <w:rFonts w:eastAsia="Calibri"/>
          <w:b/>
          <w:bCs/>
          <w:color w:val="000000"/>
        </w:rPr>
        <w:t xml:space="preserve">Článok </w:t>
      </w:r>
      <w:r>
        <w:rPr>
          <w:rFonts w:eastAsia="Calibri"/>
          <w:b/>
          <w:bCs/>
          <w:color w:val="000000"/>
        </w:rPr>
        <w:t>1</w:t>
      </w:r>
      <w:r w:rsidR="00A70F71">
        <w:rPr>
          <w:rFonts w:eastAsia="Calibri"/>
          <w:b/>
          <w:bCs/>
          <w:color w:val="000000"/>
        </w:rPr>
        <w:t>2</w:t>
      </w:r>
    </w:p>
    <w:p w:rsidR="002F6536" w:rsidRDefault="002F6536" w:rsidP="00EA7004">
      <w:pPr>
        <w:autoSpaceDE w:val="0"/>
        <w:autoSpaceDN w:val="0"/>
        <w:adjustRightInd w:val="0"/>
        <w:jc w:val="center"/>
        <w:rPr>
          <w:rFonts w:eastAsia="Calibri"/>
          <w:b/>
          <w:bCs/>
          <w:color w:val="000000"/>
        </w:rPr>
      </w:pPr>
      <w:r w:rsidRPr="00320860">
        <w:rPr>
          <w:rFonts w:eastAsia="Calibri"/>
          <w:b/>
          <w:bCs/>
          <w:color w:val="000000"/>
        </w:rPr>
        <w:t>Daň za ubytovanie</w:t>
      </w:r>
    </w:p>
    <w:p w:rsidR="00F96DB0" w:rsidRPr="00320860" w:rsidRDefault="00F96DB0" w:rsidP="00EA7004">
      <w:pPr>
        <w:autoSpaceDE w:val="0"/>
        <w:autoSpaceDN w:val="0"/>
        <w:adjustRightInd w:val="0"/>
        <w:jc w:val="center"/>
        <w:rPr>
          <w:rFonts w:eastAsia="Calibri"/>
          <w:color w:val="000000"/>
        </w:rPr>
      </w:pPr>
    </w:p>
    <w:p w:rsidR="00407CFE" w:rsidRDefault="002F6536" w:rsidP="009533FD">
      <w:pPr>
        <w:pStyle w:val="Default"/>
        <w:numPr>
          <w:ilvl w:val="0"/>
          <w:numId w:val="26"/>
        </w:numPr>
        <w:ind w:left="426" w:hanging="426"/>
        <w:jc w:val="both"/>
      </w:pPr>
      <w:r w:rsidRPr="008C614F">
        <w:t>Predmetom dane</w:t>
      </w:r>
      <w:r w:rsidRPr="00D1404E">
        <w:t xml:space="preserve"> za ubytovanie je odplatné prechodné ubytovanie podľa § 754 až 759 Občianskeho zákonníka v ubytovacom zariadení, ktorý</w:t>
      </w:r>
      <w:r w:rsidR="00407CFE">
        <w:t xml:space="preserve">ch kategorizáciu určuje osobitný právny predpis </w:t>
      </w:r>
      <w:r w:rsidR="00407CFE" w:rsidRPr="00D1404E">
        <w:t>(ďalej len "zariadenie")</w:t>
      </w:r>
      <w:r w:rsidR="00407CFE">
        <w:t>.</w:t>
      </w:r>
    </w:p>
    <w:p w:rsidR="002F6536" w:rsidRPr="00320860" w:rsidRDefault="002F6536" w:rsidP="009533FD">
      <w:pPr>
        <w:pStyle w:val="Default"/>
        <w:numPr>
          <w:ilvl w:val="0"/>
          <w:numId w:val="26"/>
        </w:numPr>
        <w:ind w:left="426" w:hanging="426"/>
        <w:jc w:val="both"/>
      </w:pPr>
      <w:r w:rsidRPr="008C614F">
        <w:t>Daňovníkom</w:t>
      </w:r>
      <w:r w:rsidRPr="00320860">
        <w:t xml:space="preserve"> je fyzická osoba, ktorá sa v zariadení odplatne prechodne ubytuje. </w:t>
      </w:r>
    </w:p>
    <w:p w:rsidR="002F6536" w:rsidRPr="00320860" w:rsidRDefault="002F6536" w:rsidP="009533FD">
      <w:pPr>
        <w:pStyle w:val="Default"/>
        <w:numPr>
          <w:ilvl w:val="0"/>
          <w:numId w:val="26"/>
        </w:numPr>
        <w:ind w:left="426" w:hanging="426"/>
        <w:jc w:val="both"/>
      </w:pPr>
      <w:r w:rsidRPr="008C614F">
        <w:t>Základom dane</w:t>
      </w:r>
      <w:r w:rsidRPr="00320860">
        <w:t xml:space="preserve"> je počet prenocovaní. </w:t>
      </w:r>
    </w:p>
    <w:p w:rsidR="002F6536" w:rsidRDefault="002F6536" w:rsidP="009533FD">
      <w:pPr>
        <w:pStyle w:val="Default"/>
        <w:numPr>
          <w:ilvl w:val="0"/>
          <w:numId w:val="26"/>
        </w:numPr>
        <w:ind w:left="426" w:hanging="426"/>
        <w:jc w:val="both"/>
      </w:pPr>
      <w:r w:rsidRPr="008C614F">
        <w:t>Sadzba dane</w:t>
      </w:r>
      <w:r w:rsidRPr="00320860">
        <w:t xml:space="preserve"> sa určuje vo výške </w:t>
      </w:r>
      <w:r w:rsidRPr="004E2FC1">
        <w:rPr>
          <w:b/>
        </w:rPr>
        <w:t>0,5</w:t>
      </w:r>
      <w:r w:rsidR="002B206B" w:rsidRPr="004E2FC1">
        <w:rPr>
          <w:b/>
        </w:rPr>
        <w:t xml:space="preserve">0 </w:t>
      </w:r>
      <w:r w:rsidRPr="004E2FC1">
        <w:rPr>
          <w:b/>
        </w:rPr>
        <w:t>EUR</w:t>
      </w:r>
      <w:r w:rsidRPr="008C614F">
        <w:t xml:space="preserve"> </w:t>
      </w:r>
      <w:r w:rsidRPr="00320860">
        <w:t xml:space="preserve">na osobu a prenocovanie. </w:t>
      </w:r>
    </w:p>
    <w:p w:rsidR="002F6536" w:rsidRPr="00320860" w:rsidRDefault="002F6536" w:rsidP="009533FD">
      <w:pPr>
        <w:pStyle w:val="Default"/>
        <w:numPr>
          <w:ilvl w:val="0"/>
          <w:numId w:val="26"/>
        </w:numPr>
        <w:ind w:left="426" w:hanging="426"/>
        <w:jc w:val="both"/>
      </w:pPr>
      <w:r w:rsidRPr="008C614F">
        <w:t>Platiteľom dane</w:t>
      </w:r>
      <w:r w:rsidRPr="00320860">
        <w:t xml:space="preserve"> je prevádzkovateľ zariadenia, ktorý odplatné prechodné ubytovanie poskytuje</w:t>
      </w:r>
      <w:r w:rsidR="00402752">
        <w:t xml:space="preserve"> (ďalej len „prevádzkovateľ“)</w:t>
      </w:r>
      <w:r w:rsidRPr="00320860">
        <w:t xml:space="preserve">. </w:t>
      </w:r>
    </w:p>
    <w:p w:rsidR="00EE0A57" w:rsidRDefault="00EE0A57" w:rsidP="009533FD">
      <w:pPr>
        <w:pStyle w:val="Odsekzoznamu"/>
        <w:numPr>
          <w:ilvl w:val="0"/>
          <w:numId w:val="26"/>
        </w:numPr>
        <w:tabs>
          <w:tab w:val="left" w:pos="426"/>
        </w:tabs>
        <w:spacing w:before="0"/>
        <w:ind w:left="426" w:right="2" w:hanging="426"/>
        <w:jc w:val="both"/>
        <w:rPr>
          <w:sz w:val="24"/>
          <w:szCs w:val="24"/>
        </w:rPr>
      </w:pPr>
      <w:r>
        <w:rPr>
          <w:sz w:val="24"/>
        </w:rPr>
        <w:t>Prevádzkovateľ je povinný písomne oznámiť vznik daňovej povinnosti správcovi dane do 30 dní odo dňa začatia poskytovania prechodného ubytovania (</w:t>
      </w:r>
      <w:r w:rsidRPr="00685C82">
        <w:rPr>
          <w:i/>
          <w:sz w:val="24"/>
        </w:rPr>
        <w:t xml:space="preserve">Registračný list </w:t>
      </w:r>
      <w:r w:rsidRPr="00685C82">
        <w:rPr>
          <w:i/>
          <w:sz w:val="24"/>
          <w:szCs w:val="24"/>
        </w:rPr>
        <w:t>– príloha č. 1 tohto</w:t>
      </w:r>
      <w:r w:rsidRPr="00685C82">
        <w:rPr>
          <w:i/>
          <w:spacing w:val="-3"/>
          <w:sz w:val="24"/>
          <w:szCs w:val="24"/>
        </w:rPr>
        <w:t xml:space="preserve"> </w:t>
      </w:r>
      <w:r w:rsidRPr="00685C82">
        <w:rPr>
          <w:i/>
          <w:sz w:val="24"/>
          <w:szCs w:val="24"/>
        </w:rPr>
        <w:t>VZN</w:t>
      </w:r>
      <w:r w:rsidRPr="00EE0A57">
        <w:rPr>
          <w:sz w:val="24"/>
          <w:szCs w:val="24"/>
        </w:rPr>
        <w:t>).</w:t>
      </w:r>
    </w:p>
    <w:p w:rsidR="009E0901" w:rsidRDefault="009E0901" w:rsidP="009533FD">
      <w:pPr>
        <w:pStyle w:val="Odsekzoznamu"/>
        <w:numPr>
          <w:ilvl w:val="0"/>
          <w:numId w:val="26"/>
        </w:numPr>
        <w:tabs>
          <w:tab w:val="left" w:pos="426"/>
        </w:tabs>
        <w:spacing w:before="0"/>
        <w:ind w:left="426" w:right="162" w:hanging="426"/>
        <w:jc w:val="both"/>
        <w:rPr>
          <w:sz w:val="24"/>
        </w:rPr>
      </w:pPr>
      <w:r>
        <w:rPr>
          <w:sz w:val="24"/>
        </w:rPr>
        <w:t xml:space="preserve">Prevádzkovateľ je povinný viesť knihu ubytovaných alebo elektronickú evidenciu </w:t>
      </w:r>
      <w:r>
        <w:rPr>
          <w:sz w:val="24"/>
        </w:rPr>
        <w:lastRenderedPageBreak/>
        <w:t>ubytovaných, ktorá musí obsahovať tieto</w:t>
      </w:r>
      <w:r>
        <w:rPr>
          <w:spacing w:val="-1"/>
          <w:sz w:val="24"/>
        </w:rPr>
        <w:t xml:space="preserve"> </w:t>
      </w:r>
      <w:r>
        <w:rPr>
          <w:sz w:val="24"/>
        </w:rPr>
        <w:t>údaje:</w:t>
      </w:r>
    </w:p>
    <w:p w:rsidR="009E0901" w:rsidRDefault="009E0901" w:rsidP="009533FD">
      <w:pPr>
        <w:pStyle w:val="Odsekzoznamu"/>
        <w:numPr>
          <w:ilvl w:val="1"/>
          <w:numId w:val="26"/>
        </w:numPr>
        <w:tabs>
          <w:tab w:val="left" w:pos="426"/>
          <w:tab w:val="left" w:pos="709"/>
        </w:tabs>
        <w:spacing w:before="0"/>
        <w:ind w:left="426" w:firstLine="0"/>
        <w:rPr>
          <w:sz w:val="24"/>
        </w:rPr>
      </w:pPr>
      <w:r>
        <w:rPr>
          <w:sz w:val="24"/>
        </w:rPr>
        <w:t>meno, priezvisko, adresu trvalého pobytu a dátum narodenia</w:t>
      </w:r>
      <w:r>
        <w:rPr>
          <w:spacing w:val="2"/>
          <w:sz w:val="24"/>
        </w:rPr>
        <w:t xml:space="preserve"> </w:t>
      </w:r>
      <w:r>
        <w:rPr>
          <w:sz w:val="24"/>
        </w:rPr>
        <w:t>ubytovaného,</w:t>
      </w:r>
    </w:p>
    <w:p w:rsidR="009E0901" w:rsidRDefault="009E0901" w:rsidP="009533FD">
      <w:pPr>
        <w:pStyle w:val="Odsekzoznamu"/>
        <w:numPr>
          <w:ilvl w:val="1"/>
          <w:numId w:val="26"/>
        </w:numPr>
        <w:tabs>
          <w:tab w:val="left" w:pos="709"/>
        </w:tabs>
        <w:spacing w:before="0"/>
        <w:ind w:left="709" w:right="158" w:hanging="283"/>
        <w:rPr>
          <w:sz w:val="24"/>
        </w:rPr>
      </w:pPr>
      <w:r>
        <w:rPr>
          <w:sz w:val="24"/>
        </w:rPr>
        <w:t xml:space="preserve">číslo občianskeho preukazu, cestovného dokladu </w:t>
      </w:r>
    </w:p>
    <w:p w:rsidR="009E0901" w:rsidRPr="00A5661B" w:rsidRDefault="009E0901" w:rsidP="009533FD">
      <w:pPr>
        <w:pStyle w:val="Odsekzoznamu"/>
        <w:numPr>
          <w:ilvl w:val="1"/>
          <w:numId w:val="26"/>
        </w:numPr>
        <w:tabs>
          <w:tab w:val="left" w:pos="709"/>
        </w:tabs>
        <w:spacing w:before="0"/>
        <w:ind w:left="851" w:right="158" w:hanging="425"/>
        <w:rPr>
          <w:sz w:val="24"/>
        </w:rPr>
      </w:pPr>
      <w:r w:rsidRPr="00A5661B">
        <w:rPr>
          <w:sz w:val="24"/>
        </w:rPr>
        <w:t>deň príchodu a deň odchodu</w:t>
      </w:r>
      <w:r w:rsidRPr="00A5661B">
        <w:rPr>
          <w:spacing w:val="-2"/>
          <w:sz w:val="24"/>
        </w:rPr>
        <w:t xml:space="preserve"> </w:t>
      </w:r>
      <w:r w:rsidRPr="00A5661B">
        <w:rPr>
          <w:sz w:val="24"/>
        </w:rPr>
        <w:t>ubytovaného</w:t>
      </w:r>
      <w:r w:rsidR="004714C0">
        <w:rPr>
          <w:sz w:val="24"/>
        </w:rPr>
        <w:t xml:space="preserve"> (počet prenocovaní)</w:t>
      </w:r>
    </w:p>
    <w:p w:rsidR="009E0901" w:rsidRDefault="009E0901" w:rsidP="00973328">
      <w:pPr>
        <w:pStyle w:val="Zkladntext"/>
        <w:spacing w:before="34"/>
        <w:ind w:left="426" w:right="154"/>
        <w:jc w:val="both"/>
      </w:pPr>
      <w:r>
        <w:t>Tieto údaje oznamuje správcovi dane vždy štvrťročne (</w:t>
      </w:r>
      <w:r w:rsidR="00160E8A" w:rsidRPr="00685C82">
        <w:rPr>
          <w:i/>
        </w:rPr>
        <w:t>V</w:t>
      </w:r>
      <w:r w:rsidRPr="00685C82">
        <w:rPr>
          <w:i/>
        </w:rPr>
        <w:t>ýkaz dane za ubytovanie – príloha č. 2 tohto VZN</w:t>
      </w:r>
      <w:r>
        <w:t>), do 10</w:t>
      </w:r>
      <w:r w:rsidR="004714C0">
        <w:t>.</w:t>
      </w:r>
      <w:r>
        <w:t>-teho dňa nasledujúceho štvrťroka. Daň za ubytovanie prevádzkovateľ vyberá pri nástupe daňovníka do zariadenia.</w:t>
      </w:r>
      <w:r w:rsidR="00402752">
        <w:t xml:space="preserve"> </w:t>
      </w:r>
      <w:r w:rsidR="004714C0">
        <w:t xml:space="preserve">O zaplatení dane </w:t>
      </w:r>
      <w:r w:rsidR="00714D2F">
        <w:t xml:space="preserve">vystaví </w:t>
      </w:r>
      <w:r w:rsidR="004714C0">
        <w:t>prevádzkovateľ</w:t>
      </w:r>
      <w:r w:rsidR="00714D2F">
        <w:t xml:space="preserve"> doklad s predpísanými náležitosťami </w:t>
      </w:r>
    </w:p>
    <w:p w:rsidR="004E7CBF" w:rsidRPr="00EE0A57" w:rsidRDefault="004E7CBF" w:rsidP="009533FD">
      <w:pPr>
        <w:pStyle w:val="Zkladntext"/>
        <w:numPr>
          <w:ilvl w:val="0"/>
          <w:numId w:val="26"/>
        </w:numPr>
        <w:spacing w:before="34"/>
        <w:ind w:left="426" w:right="154"/>
        <w:jc w:val="both"/>
      </w:pPr>
      <w:r>
        <w:t>Daň platí prevádzkovateľ bez vyrubenia, štvrťročne</w:t>
      </w:r>
      <w:r w:rsidR="00F807A0">
        <w:t xml:space="preserve"> vždy do 15 dňa po skončení príslušného kalendárneho štvrťroka </w:t>
      </w:r>
      <w:r w:rsidR="004E2FC1">
        <w:t xml:space="preserve">správcovi dane </w:t>
      </w:r>
      <w:r w:rsidR="00F807A0">
        <w:t xml:space="preserve">obci Lednica v hotovosti alebo bezhotovostným prevodom na účet </w:t>
      </w:r>
      <w:r w:rsidR="004E2FC1">
        <w:t>správcu dane</w:t>
      </w:r>
      <w:r w:rsidR="00F807A0">
        <w:t xml:space="preserve">. </w:t>
      </w:r>
    </w:p>
    <w:p w:rsidR="002F6536" w:rsidRPr="00EE0A57" w:rsidRDefault="002F6536" w:rsidP="00EA7004">
      <w:pPr>
        <w:autoSpaceDE w:val="0"/>
        <w:autoSpaceDN w:val="0"/>
        <w:adjustRightInd w:val="0"/>
        <w:rPr>
          <w:rFonts w:eastAsia="Calibri"/>
        </w:rPr>
      </w:pPr>
    </w:p>
    <w:p w:rsidR="002F6536" w:rsidRPr="00853B09" w:rsidRDefault="002F6536" w:rsidP="00EA7004">
      <w:pPr>
        <w:autoSpaceDE w:val="0"/>
        <w:autoSpaceDN w:val="0"/>
        <w:adjustRightInd w:val="0"/>
        <w:jc w:val="center"/>
        <w:rPr>
          <w:rFonts w:eastAsia="Calibri"/>
          <w:color w:val="000000"/>
        </w:rPr>
      </w:pPr>
      <w:r w:rsidRPr="00853B09">
        <w:rPr>
          <w:rFonts w:eastAsia="Calibri"/>
          <w:b/>
          <w:bCs/>
          <w:color w:val="000000"/>
        </w:rPr>
        <w:t>Článok 1</w:t>
      </w:r>
      <w:r w:rsidR="00A70F71">
        <w:rPr>
          <w:rFonts w:eastAsia="Calibri"/>
          <w:b/>
          <w:bCs/>
          <w:color w:val="000000"/>
        </w:rPr>
        <w:t>3</w:t>
      </w:r>
    </w:p>
    <w:p w:rsidR="002F6536" w:rsidRDefault="002F6536" w:rsidP="00EA7004">
      <w:pPr>
        <w:autoSpaceDE w:val="0"/>
        <w:autoSpaceDN w:val="0"/>
        <w:adjustRightInd w:val="0"/>
        <w:jc w:val="center"/>
        <w:rPr>
          <w:rFonts w:eastAsia="Calibri"/>
          <w:b/>
          <w:bCs/>
          <w:color w:val="000000"/>
        </w:rPr>
      </w:pPr>
      <w:r w:rsidRPr="00853B09">
        <w:rPr>
          <w:rFonts w:eastAsia="Calibri"/>
          <w:b/>
          <w:bCs/>
          <w:color w:val="000000"/>
        </w:rPr>
        <w:t>Daň za predajné automaty</w:t>
      </w:r>
    </w:p>
    <w:p w:rsidR="00F807A0" w:rsidRPr="00853B09" w:rsidRDefault="00F807A0" w:rsidP="00EA7004">
      <w:pPr>
        <w:autoSpaceDE w:val="0"/>
        <w:autoSpaceDN w:val="0"/>
        <w:adjustRightInd w:val="0"/>
        <w:jc w:val="center"/>
        <w:rPr>
          <w:rFonts w:eastAsia="Calibri"/>
          <w:color w:val="000000"/>
        </w:rPr>
      </w:pPr>
    </w:p>
    <w:p w:rsidR="00A60740" w:rsidRDefault="002F6536" w:rsidP="009533FD">
      <w:pPr>
        <w:pStyle w:val="Default"/>
        <w:numPr>
          <w:ilvl w:val="0"/>
          <w:numId w:val="29"/>
        </w:numPr>
        <w:ind w:left="426" w:hanging="426"/>
        <w:jc w:val="both"/>
      </w:pPr>
      <w:r w:rsidRPr="00A60740">
        <w:rPr>
          <w:b/>
        </w:rPr>
        <w:t>Predmetom dane</w:t>
      </w:r>
      <w:r w:rsidRPr="00853B09">
        <w:t xml:space="preserve"> za predajné automaty sú prístroje a automaty, ktoré vydávajú tovar za odplatu (ďalej len „predajné automaty“) a sú umiestnené v priestoroch prístupných verejnosti. </w:t>
      </w:r>
    </w:p>
    <w:p w:rsidR="002F6536" w:rsidRPr="00853B09" w:rsidRDefault="002F6536" w:rsidP="009533FD">
      <w:pPr>
        <w:pStyle w:val="Default"/>
        <w:numPr>
          <w:ilvl w:val="0"/>
          <w:numId w:val="29"/>
        </w:numPr>
        <w:ind w:left="426" w:hanging="426"/>
        <w:jc w:val="both"/>
      </w:pPr>
      <w:r w:rsidRPr="00A60740">
        <w:rPr>
          <w:b/>
        </w:rPr>
        <w:t>Daňovníkom</w:t>
      </w:r>
      <w:r w:rsidRPr="00853B09">
        <w:t xml:space="preserve"> je fyzická osoba alebo právnická osoba, ktorá predajné automaty prevádzkuje. </w:t>
      </w:r>
    </w:p>
    <w:p w:rsidR="002F6536" w:rsidRDefault="002F6536" w:rsidP="009533FD">
      <w:pPr>
        <w:pStyle w:val="Default"/>
        <w:numPr>
          <w:ilvl w:val="0"/>
          <w:numId w:val="29"/>
        </w:numPr>
        <w:ind w:left="426" w:hanging="426"/>
        <w:jc w:val="both"/>
      </w:pPr>
      <w:r w:rsidRPr="008E3D8C">
        <w:rPr>
          <w:b/>
        </w:rPr>
        <w:t>Základom dane</w:t>
      </w:r>
      <w:r w:rsidRPr="00853B09">
        <w:t xml:space="preserve"> je počet predajných automatov. </w:t>
      </w:r>
    </w:p>
    <w:p w:rsidR="002E4ABB" w:rsidRPr="00BE5F88" w:rsidRDefault="002E4ABB" w:rsidP="009533FD">
      <w:pPr>
        <w:pStyle w:val="Default"/>
        <w:numPr>
          <w:ilvl w:val="0"/>
          <w:numId w:val="29"/>
        </w:numPr>
        <w:ind w:left="426" w:hanging="426"/>
        <w:jc w:val="both"/>
      </w:pPr>
      <w:r w:rsidRPr="00380A29">
        <w:rPr>
          <w:b/>
        </w:rPr>
        <w:t>Správca dane určuje</w:t>
      </w:r>
      <w:r w:rsidRPr="00853B09">
        <w:t xml:space="preserve"> v súlade s § 47 a § 51 zákona o miestnych daniach </w:t>
      </w:r>
      <w:r w:rsidRPr="00BE5F88">
        <w:rPr>
          <w:b/>
        </w:rPr>
        <w:t xml:space="preserve">sadzbu dane </w:t>
      </w:r>
      <w:r w:rsidRPr="009350BF">
        <w:t>vo výške</w:t>
      </w:r>
      <w:r w:rsidRPr="00BE5F88">
        <w:rPr>
          <w:b/>
        </w:rPr>
        <w:t xml:space="preserve"> </w:t>
      </w:r>
      <w:r w:rsidR="00BA2304">
        <w:rPr>
          <w:b/>
        </w:rPr>
        <w:t>3</w:t>
      </w:r>
      <w:r w:rsidRPr="00BE5F88">
        <w:rPr>
          <w:b/>
        </w:rPr>
        <w:t xml:space="preserve">0,- EUR </w:t>
      </w:r>
      <w:r w:rsidRPr="00BE5F88">
        <w:t>za jeden predajný automat na kalendárny rok</w:t>
      </w:r>
      <w:r>
        <w:t>.</w:t>
      </w:r>
      <w:r w:rsidRPr="00BE5F88">
        <w:t xml:space="preserve"> </w:t>
      </w:r>
    </w:p>
    <w:p w:rsidR="002F6536" w:rsidRDefault="002F6536" w:rsidP="009533FD">
      <w:pPr>
        <w:pStyle w:val="Default"/>
        <w:numPr>
          <w:ilvl w:val="0"/>
          <w:numId w:val="29"/>
        </w:numPr>
        <w:ind w:left="426" w:hanging="426"/>
        <w:jc w:val="both"/>
      </w:pPr>
      <w:r w:rsidRPr="00BA2304">
        <w:rPr>
          <w:b/>
        </w:rPr>
        <w:t>Daňová povinnosť</w:t>
      </w:r>
      <w:r w:rsidRPr="000E59B1">
        <w:t xml:space="preserve"> vzniká prvým dňom kalendárneho mesiaca, v ktorom sa predajný automat začal prevádzkovať, a zaniká posledným dňom mesiaca, v ktorom sa ukončilo jeho prevádzkovanie. </w:t>
      </w:r>
      <w:r w:rsidRPr="00D1404E">
        <w:t xml:space="preserve">Ak dôjde v rámci jedného kalendárneho mesiaca k zmene správcu dane k tomu istému predmetu dane, vzniká daňová povinnosť u nového správcu dane prvým dňom mesiaca nasledujúceho po mesiaci, v ktorom došlo k zmene správcu </w:t>
      </w:r>
      <w:r w:rsidRPr="00440648">
        <w:t>dane.</w:t>
      </w:r>
    </w:p>
    <w:p w:rsidR="00090E42" w:rsidRDefault="00090E42" w:rsidP="009533FD">
      <w:pPr>
        <w:pStyle w:val="Default"/>
        <w:numPr>
          <w:ilvl w:val="0"/>
          <w:numId w:val="29"/>
        </w:numPr>
        <w:ind w:left="426" w:hanging="426"/>
        <w:jc w:val="both"/>
      </w:pPr>
      <w:r>
        <w:t>Obec vyrubí daň rozhodnutím.</w:t>
      </w:r>
    </w:p>
    <w:p w:rsidR="002F6536" w:rsidRDefault="002F6536" w:rsidP="009533FD">
      <w:pPr>
        <w:pStyle w:val="Default"/>
        <w:numPr>
          <w:ilvl w:val="0"/>
          <w:numId w:val="29"/>
        </w:numPr>
        <w:ind w:left="426" w:hanging="426"/>
        <w:jc w:val="both"/>
        <w:rPr>
          <w:color w:val="auto"/>
        </w:rPr>
      </w:pPr>
      <w:r w:rsidRPr="008F6E12">
        <w:rPr>
          <w:color w:val="auto"/>
        </w:rPr>
        <w:t xml:space="preserve">Obec </w:t>
      </w:r>
      <w:r w:rsidR="00F168BB">
        <w:rPr>
          <w:color w:val="auto"/>
        </w:rPr>
        <w:t>Lednica</w:t>
      </w:r>
      <w:r w:rsidRPr="008F6E12">
        <w:rPr>
          <w:color w:val="auto"/>
        </w:rPr>
        <w:t xml:space="preserve"> ako správca dane </w:t>
      </w:r>
      <w:r w:rsidRPr="008F6E12">
        <w:rPr>
          <w:b/>
          <w:color w:val="auto"/>
        </w:rPr>
        <w:t xml:space="preserve">oslobodzuje </w:t>
      </w:r>
      <w:r w:rsidRPr="008F6E12">
        <w:rPr>
          <w:color w:val="auto"/>
        </w:rPr>
        <w:t>od dane za predajné automaty</w:t>
      </w:r>
      <w:r w:rsidR="00C97A0C">
        <w:rPr>
          <w:color w:val="auto"/>
        </w:rPr>
        <w:t xml:space="preserve"> :</w:t>
      </w:r>
    </w:p>
    <w:p w:rsidR="002F6536" w:rsidRPr="008F6E12" w:rsidRDefault="009350BF" w:rsidP="009533FD">
      <w:pPr>
        <w:pStyle w:val="Default"/>
        <w:numPr>
          <w:ilvl w:val="0"/>
          <w:numId w:val="32"/>
        </w:numPr>
        <w:jc w:val="both"/>
        <w:rPr>
          <w:color w:val="auto"/>
        </w:rPr>
      </w:pPr>
      <w:r>
        <w:rPr>
          <w:color w:val="auto"/>
        </w:rPr>
        <w:t>p</w:t>
      </w:r>
      <w:r w:rsidR="002F6536" w:rsidRPr="008F6E12">
        <w:rPr>
          <w:color w:val="auto"/>
        </w:rPr>
        <w:t>redajné automaty na sviečky, kahance umiestnené v areáli cintorín</w:t>
      </w:r>
      <w:r>
        <w:rPr>
          <w:color w:val="auto"/>
        </w:rPr>
        <w:t>a</w:t>
      </w:r>
      <w:r w:rsidR="002F6536" w:rsidRPr="008F6E12">
        <w:rPr>
          <w:color w:val="auto"/>
        </w:rPr>
        <w:t xml:space="preserve">; </w:t>
      </w:r>
    </w:p>
    <w:p w:rsidR="002F6536" w:rsidRPr="00090E42" w:rsidRDefault="009350BF" w:rsidP="009533FD">
      <w:pPr>
        <w:numPr>
          <w:ilvl w:val="0"/>
          <w:numId w:val="32"/>
        </w:numPr>
        <w:autoSpaceDE w:val="0"/>
        <w:autoSpaceDN w:val="0"/>
        <w:adjustRightInd w:val="0"/>
      </w:pPr>
      <w:r>
        <w:t>p</w:t>
      </w:r>
      <w:r w:rsidR="002F6536" w:rsidRPr="00090E42">
        <w:t>redajné autom</w:t>
      </w:r>
      <w:r w:rsidR="00C97A0C" w:rsidRPr="00090E42">
        <w:t>aty na mlieko a mliečne výrobky</w:t>
      </w:r>
    </w:p>
    <w:p w:rsidR="00090E42" w:rsidRPr="00090E42" w:rsidRDefault="009350BF" w:rsidP="009533FD">
      <w:pPr>
        <w:numPr>
          <w:ilvl w:val="0"/>
          <w:numId w:val="32"/>
        </w:numPr>
        <w:autoSpaceDE w:val="0"/>
        <w:autoSpaceDN w:val="0"/>
        <w:adjustRightInd w:val="0"/>
      </w:pPr>
      <w:r>
        <w:t>p</w:t>
      </w:r>
      <w:r w:rsidR="00C97A0C" w:rsidRPr="00090E42">
        <w:t xml:space="preserve">redajné automaty, umiestnené </w:t>
      </w:r>
      <w:r w:rsidR="00F475AB" w:rsidRPr="00090E42">
        <w:t>v školských zariadeniach</w:t>
      </w:r>
      <w:r>
        <w:t>.</w:t>
      </w:r>
    </w:p>
    <w:p w:rsidR="00090E42" w:rsidRPr="00090E42" w:rsidRDefault="00090E42" w:rsidP="009350BF">
      <w:pPr>
        <w:pStyle w:val="Odsekzoznamu"/>
        <w:numPr>
          <w:ilvl w:val="0"/>
          <w:numId w:val="29"/>
        </w:numPr>
        <w:adjustRightInd w:val="0"/>
        <w:ind w:left="426" w:hanging="426"/>
        <w:jc w:val="both"/>
        <w:rPr>
          <w:sz w:val="24"/>
          <w:szCs w:val="24"/>
        </w:rPr>
      </w:pPr>
      <w:r w:rsidRPr="00090E42">
        <w:rPr>
          <w:sz w:val="24"/>
          <w:szCs w:val="24"/>
        </w:rPr>
        <w:t>Na účely výberu dane prevádzkovateľ je povinný viesť nasledovnú preukaznú evidenciu ohľadne každého predajného automatu</w:t>
      </w:r>
      <w:r w:rsidRPr="00090E42">
        <w:rPr>
          <w:spacing w:val="-2"/>
          <w:sz w:val="24"/>
          <w:szCs w:val="24"/>
        </w:rPr>
        <w:t xml:space="preserve"> </w:t>
      </w:r>
      <w:r w:rsidRPr="00090E42">
        <w:rPr>
          <w:sz w:val="24"/>
          <w:szCs w:val="24"/>
        </w:rPr>
        <w:t>osobitne:</w:t>
      </w:r>
    </w:p>
    <w:p w:rsidR="00090E42" w:rsidRPr="00090E42" w:rsidRDefault="00090E42" w:rsidP="009533FD">
      <w:pPr>
        <w:pStyle w:val="Odsekzoznamu"/>
        <w:numPr>
          <w:ilvl w:val="1"/>
          <w:numId w:val="39"/>
        </w:numPr>
        <w:tabs>
          <w:tab w:val="left" w:pos="709"/>
        </w:tabs>
        <w:spacing w:before="2"/>
        <w:ind w:left="426" w:firstLine="0"/>
        <w:rPr>
          <w:sz w:val="24"/>
          <w:szCs w:val="24"/>
        </w:rPr>
      </w:pPr>
      <w:r w:rsidRPr="00090E42">
        <w:rPr>
          <w:sz w:val="24"/>
          <w:szCs w:val="24"/>
        </w:rPr>
        <w:t>výrobné číslo predajného</w:t>
      </w:r>
      <w:r w:rsidRPr="00090E42">
        <w:rPr>
          <w:spacing w:val="-1"/>
          <w:sz w:val="24"/>
          <w:szCs w:val="24"/>
        </w:rPr>
        <w:t xml:space="preserve"> </w:t>
      </w:r>
      <w:r w:rsidRPr="00090E42">
        <w:rPr>
          <w:sz w:val="24"/>
          <w:szCs w:val="24"/>
        </w:rPr>
        <w:t>automatu,</w:t>
      </w:r>
    </w:p>
    <w:p w:rsidR="00090E42" w:rsidRPr="00090E42" w:rsidRDefault="00090E42" w:rsidP="009533FD">
      <w:pPr>
        <w:pStyle w:val="Odsekzoznamu"/>
        <w:numPr>
          <w:ilvl w:val="1"/>
          <w:numId w:val="39"/>
        </w:numPr>
        <w:tabs>
          <w:tab w:val="left" w:pos="709"/>
        </w:tabs>
        <w:ind w:left="426" w:firstLine="0"/>
        <w:rPr>
          <w:sz w:val="24"/>
          <w:szCs w:val="24"/>
        </w:rPr>
      </w:pPr>
      <w:r w:rsidRPr="00090E42">
        <w:rPr>
          <w:sz w:val="24"/>
          <w:szCs w:val="24"/>
        </w:rPr>
        <w:t>miesto umiestnenia predajného</w:t>
      </w:r>
      <w:r w:rsidRPr="00090E42">
        <w:rPr>
          <w:spacing w:val="-2"/>
          <w:sz w:val="24"/>
          <w:szCs w:val="24"/>
        </w:rPr>
        <w:t xml:space="preserve"> </w:t>
      </w:r>
      <w:r w:rsidRPr="00090E42">
        <w:rPr>
          <w:sz w:val="24"/>
          <w:szCs w:val="24"/>
        </w:rPr>
        <w:t>automatu,</w:t>
      </w:r>
    </w:p>
    <w:p w:rsidR="00090E42" w:rsidRDefault="00090E42" w:rsidP="009533FD">
      <w:pPr>
        <w:pStyle w:val="Odsekzoznamu"/>
        <w:numPr>
          <w:ilvl w:val="1"/>
          <w:numId w:val="39"/>
        </w:numPr>
        <w:tabs>
          <w:tab w:val="left" w:pos="709"/>
        </w:tabs>
        <w:spacing w:before="33"/>
        <w:ind w:left="426" w:firstLine="0"/>
        <w:rPr>
          <w:sz w:val="24"/>
          <w:szCs w:val="24"/>
        </w:rPr>
      </w:pPr>
      <w:r w:rsidRPr="00090E42">
        <w:rPr>
          <w:sz w:val="24"/>
          <w:szCs w:val="24"/>
        </w:rPr>
        <w:t>dátum umiestnenia predajného</w:t>
      </w:r>
      <w:r w:rsidRPr="00090E42">
        <w:rPr>
          <w:spacing w:val="-2"/>
          <w:sz w:val="24"/>
          <w:szCs w:val="24"/>
        </w:rPr>
        <w:t xml:space="preserve"> </w:t>
      </w:r>
      <w:r w:rsidRPr="00090E42">
        <w:rPr>
          <w:sz w:val="24"/>
          <w:szCs w:val="24"/>
        </w:rPr>
        <w:t>automatu.</w:t>
      </w:r>
    </w:p>
    <w:p w:rsidR="00807A50" w:rsidRDefault="00807A50" w:rsidP="001E7D06">
      <w:pPr>
        <w:tabs>
          <w:tab w:val="left" w:pos="709"/>
        </w:tabs>
        <w:spacing w:before="33"/>
        <w:ind w:left="426" w:hanging="426"/>
        <w:jc w:val="both"/>
      </w:pPr>
      <w:r>
        <w:t xml:space="preserve">(9) </w:t>
      </w:r>
      <w:r w:rsidR="00CF768C">
        <w:t xml:space="preserve">  Prevádzkovateľ je povinný označiť každý </w:t>
      </w:r>
      <w:r w:rsidR="00A17002">
        <w:t xml:space="preserve">predajný automat identifikačným štítkom potvrdený </w:t>
      </w:r>
      <w:r w:rsidR="00A94D81">
        <w:t>obcou.</w:t>
      </w:r>
    </w:p>
    <w:p w:rsidR="00FC78FA" w:rsidRDefault="00FC78FA" w:rsidP="00EA7004">
      <w:pPr>
        <w:autoSpaceDE w:val="0"/>
        <w:autoSpaceDN w:val="0"/>
        <w:adjustRightInd w:val="0"/>
        <w:jc w:val="center"/>
        <w:rPr>
          <w:rFonts w:eastAsia="Calibri"/>
          <w:b/>
          <w:bCs/>
          <w:color w:val="000000"/>
        </w:rPr>
      </w:pPr>
    </w:p>
    <w:p w:rsidR="00973328" w:rsidRDefault="00973328" w:rsidP="00EA7004">
      <w:pPr>
        <w:autoSpaceDE w:val="0"/>
        <w:autoSpaceDN w:val="0"/>
        <w:adjustRightInd w:val="0"/>
        <w:jc w:val="center"/>
        <w:rPr>
          <w:rFonts w:eastAsia="Calibri"/>
          <w:b/>
          <w:bCs/>
          <w:color w:val="000000"/>
        </w:rPr>
      </w:pPr>
    </w:p>
    <w:p w:rsidR="00973328" w:rsidRDefault="00973328" w:rsidP="00EA7004">
      <w:pPr>
        <w:autoSpaceDE w:val="0"/>
        <w:autoSpaceDN w:val="0"/>
        <w:adjustRightInd w:val="0"/>
        <w:jc w:val="center"/>
        <w:rPr>
          <w:rFonts w:eastAsia="Calibri"/>
          <w:b/>
          <w:bCs/>
          <w:color w:val="000000"/>
        </w:rPr>
      </w:pPr>
    </w:p>
    <w:p w:rsidR="00973328" w:rsidRDefault="00973328" w:rsidP="00EA7004">
      <w:pPr>
        <w:autoSpaceDE w:val="0"/>
        <w:autoSpaceDN w:val="0"/>
        <w:adjustRightInd w:val="0"/>
        <w:jc w:val="center"/>
        <w:rPr>
          <w:rFonts w:eastAsia="Calibri"/>
          <w:b/>
          <w:bCs/>
          <w:color w:val="000000"/>
        </w:rPr>
      </w:pPr>
    </w:p>
    <w:p w:rsidR="00973328" w:rsidRDefault="00973328" w:rsidP="00EA7004">
      <w:pPr>
        <w:autoSpaceDE w:val="0"/>
        <w:autoSpaceDN w:val="0"/>
        <w:adjustRightInd w:val="0"/>
        <w:jc w:val="center"/>
        <w:rPr>
          <w:rFonts w:eastAsia="Calibri"/>
          <w:b/>
          <w:bCs/>
          <w:color w:val="000000"/>
        </w:rPr>
      </w:pPr>
    </w:p>
    <w:p w:rsidR="002F6536" w:rsidRPr="008F2EE1" w:rsidRDefault="002F6536" w:rsidP="00EA7004">
      <w:pPr>
        <w:autoSpaceDE w:val="0"/>
        <w:autoSpaceDN w:val="0"/>
        <w:adjustRightInd w:val="0"/>
        <w:jc w:val="center"/>
        <w:rPr>
          <w:rFonts w:eastAsia="Calibri"/>
          <w:color w:val="000000"/>
        </w:rPr>
      </w:pPr>
      <w:r w:rsidRPr="008F2EE1">
        <w:rPr>
          <w:rFonts w:eastAsia="Calibri"/>
          <w:b/>
          <w:bCs/>
          <w:color w:val="000000"/>
        </w:rPr>
        <w:t>Článok 1</w:t>
      </w:r>
      <w:r w:rsidR="00A70F71">
        <w:rPr>
          <w:rFonts w:eastAsia="Calibri"/>
          <w:b/>
          <w:bCs/>
          <w:color w:val="000000"/>
        </w:rPr>
        <w:t>4</w:t>
      </w:r>
    </w:p>
    <w:p w:rsidR="002F6536" w:rsidRDefault="002F6536" w:rsidP="00EA7004">
      <w:pPr>
        <w:autoSpaceDE w:val="0"/>
        <w:autoSpaceDN w:val="0"/>
        <w:adjustRightInd w:val="0"/>
        <w:jc w:val="center"/>
        <w:rPr>
          <w:rFonts w:eastAsia="Calibri"/>
          <w:b/>
          <w:bCs/>
          <w:color w:val="000000"/>
        </w:rPr>
      </w:pPr>
      <w:r w:rsidRPr="008F2EE1">
        <w:rPr>
          <w:rFonts w:eastAsia="Calibri"/>
          <w:b/>
          <w:bCs/>
          <w:color w:val="000000"/>
        </w:rPr>
        <w:t>Daň za nevýherné hracie prístroje</w:t>
      </w:r>
    </w:p>
    <w:p w:rsidR="00A17002" w:rsidRPr="008F2EE1" w:rsidRDefault="00A17002" w:rsidP="00EA7004">
      <w:pPr>
        <w:autoSpaceDE w:val="0"/>
        <w:autoSpaceDN w:val="0"/>
        <w:adjustRightInd w:val="0"/>
        <w:jc w:val="center"/>
        <w:rPr>
          <w:rFonts w:eastAsia="Calibri"/>
          <w:color w:val="000000"/>
        </w:rPr>
      </w:pPr>
    </w:p>
    <w:p w:rsidR="002F6536" w:rsidRDefault="002F6536" w:rsidP="009533FD">
      <w:pPr>
        <w:pStyle w:val="Default"/>
        <w:numPr>
          <w:ilvl w:val="0"/>
          <w:numId w:val="30"/>
        </w:numPr>
        <w:ind w:left="426" w:hanging="426"/>
        <w:jc w:val="both"/>
      </w:pPr>
      <w:r w:rsidRPr="008E3D8C">
        <w:rPr>
          <w:b/>
        </w:rPr>
        <w:t>Predmetom dane</w:t>
      </w:r>
      <w:r w:rsidRPr="008F2EE1">
        <w:t xml:space="preserve"> za nevýherné hracie prístroje sú hracie prístroje, ktoré sa spúšťajú alebo prevádzkujú za odplatu, pričom tieto hracie prístroje nevydávajú peňažnú výhru a sú prevádzkované v priestoroch prístupných verejnosti (ďalej len</w:t>
      </w:r>
      <w:r>
        <w:t xml:space="preserve"> „nevýherné hracie prístroje“).</w:t>
      </w:r>
    </w:p>
    <w:p w:rsidR="002F6536" w:rsidRPr="008F2EE1" w:rsidRDefault="002F6536" w:rsidP="009533FD">
      <w:pPr>
        <w:pStyle w:val="Default"/>
        <w:numPr>
          <w:ilvl w:val="0"/>
          <w:numId w:val="30"/>
        </w:numPr>
        <w:ind w:left="426" w:hanging="426"/>
        <w:jc w:val="both"/>
      </w:pPr>
      <w:r w:rsidRPr="00623315">
        <w:rPr>
          <w:b/>
        </w:rPr>
        <w:t>Nevýherné hracie</w:t>
      </w:r>
      <w:r w:rsidRPr="008F2EE1">
        <w:t xml:space="preserve"> prístroje sú: </w:t>
      </w:r>
    </w:p>
    <w:p w:rsidR="002F6536" w:rsidRPr="008F2EE1" w:rsidRDefault="002F6536" w:rsidP="009533FD">
      <w:pPr>
        <w:pStyle w:val="Default"/>
        <w:numPr>
          <w:ilvl w:val="0"/>
          <w:numId w:val="31"/>
        </w:numPr>
        <w:ind w:left="567" w:hanging="283"/>
        <w:jc w:val="both"/>
      </w:pPr>
      <w:r w:rsidRPr="008F2EE1">
        <w:t xml:space="preserve">elektronické prístroje na počítačové hry, </w:t>
      </w:r>
    </w:p>
    <w:p w:rsidR="002F6536" w:rsidRPr="008F2EE1" w:rsidRDefault="002F6536" w:rsidP="009533FD">
      <w:pPr>
        <w:pStyle w:val="Default"/>
        <w:numPr>
          <w:ilvl w:val="0"/>
          <w:numId w:val="31"/>
        </w:numPr>
        <w:ind w:left="567" w:hanging="283"/>
        <w:jc w:val="both"/>
      </w:pPr>
      <w:r w:rsidRPr="008F2EE1">
        <w:lastRenderedPageBreak/>
        <w:t xml:space="preserve">mechanické prístroje, elektronické prístroje, automaty a iné zariadenia na zábavné hry. </w:t>
      </w:r>
    </w:p>
    <w:p w:rsidR="002F6536" w:rsidRPr="008F2EE1" w:rsidRDefault="002F6536" w:rsidP="009533FD">
      <w:pPr>
        <w:pStyle w:val="Default"/>
        <w:numPr>
          <w:ilvl w:val="0"/>
          <w:numId w:val="30"/>
        </w:numPr>
        <w:ind w:left="426" w:hanging="426"/>
        <w:jc w:val="both"/>
      </w:pPr>
      <w:r w:rsidRPr="00623315">
        <w:rPr>
          <w:b/>
        </w:rPr>
        <w:t>Daňovníkom</w:t>
      </w:r>
      <w:r w:rsidRPr="008F2EE1">
        <w:t xml:space="preserve"> je fyzická osoba alebo právnická osoba, ktorá nevýhern</w:t>
      </w:r>
      <w:r>
        <w:t>é hracie prístroje prevádzkuje.</w:t>
      </w:r>
    </w:p>
    <w:p w:rsidR="002F6536" w:rsidRPr="008F2EE1" w:rsidRDefault="002F6536" w:rsidP="009533FD">
      <w:pPr>
        <w:pStyle w:val="Default"/>
        <w:numPr>
          <w:ilvl w:val="0"/>
          <w:numId w:val="30"/>
        </w:numPr>
        <w:ind w:left="426" w:hanging="426"/>
        <w:jc w:val="both"/>
      </w:pPr>
      <w:r w:rsidRPr="00623315">
        <w:rPr>
          <w:b/>
        </w:rPr>
        <w:t>Základom dane</w:t>
      </w:r>
      <w:r w:rsidRPr="008F2EE1">
        <w:t xml:space="preserve"> je počet nevýherných hracích prístrojov. </w:t>
      </w:r>
    </w:p>
    <w:p w:rsidR="002F6536" w:rsidRDefault="002F6536" w:rsidP="009533FD">
      <w:pPr>
        <w:pStyle w:val="Default"/>
        <w:numPr>
          <w:ilvl w:val="0"/>
          <w:numId w:val="30"/>
        </w:numPr>
        <w:ind w:left="426" w:hanging="426"/>
        <w:jc w:val="both"/>
      </w:pPr>
      <w:r w:rsidRPr="00623315">
        <w:rPr>
          <w:b/>
        </w:rPr>
        <w:t>Správca dane určuje,</w:t>
      </w:r>
      <w:r w:rsidRPr="008F2EE1">
        <w:t xml:space="preserve"> v súlade s ust. § 55 a § 59 zákona o miestnych daniach, </w:t>
      </w:r>
      <w:r w:rsidRPr="00623315">
        <w:rPr>
          <w:b/>
        </w:rPr>
        <w:t xml:space="preserve">sadzbu dane </w:t>
      </w:r>
      <w:r w:rsidRPr="00D20648">
        <w:t>vo výške</w:t>
      </w:r>
      <w:r w:rsidRPr="00623315">
        <w:rPr>
          <w:b/>
        </w:rPr>
        <w:t xml:space="preserve"> </w:t>
      </w:r>
      <w:r w:rsidR="00AE2B9E">
        <w:rPr>
          <w:b/>
        </w:rPr>
        <w:t>3</w:t>
      </w:r>
      <w:r w:rsidRPr="00623315">
        <w:rPr>
          <w:b/>
        </w:rPr>
        <w:t>0,- EUR</w:t>
      </w:r>
      <w:r w:rsidRPr="008E3D8C">
        <w:t xml:space="preserve"> </w:t>
      </w:r>
      <w:r w:rsidRPr="008F2EE1">
        <w:t>za jeden nevýherný hrací prístroj na kalendárny rok.</w:t>
      </w:r>
    </w:p>
    <w:p w:rsidR="002F6536" w:rsidRDefault="002F6536" w:rsidP="009533FD">
      <w:pPr>
        <w:pStyle w:val="Default"/>
        <w:numPr>
          <w:ilvl w:val="0"/>
          <w:numId w:val="30"/>
        </w:numPr>
        <w:ind w:left="426" w:hanging="426"/>
        <w:jc w:val="both"/>
      </w:pPr>
      <w:r w:rsidRPr="00623315">
        <w:rPr>
          <w:b/>
        </w:rPr>
        <w:t>Daňová povinnosť</w:t>
      </w:r>
      <w:r w:rsidRPr="009F7ED2">
        <w:t xml:space="preserve"> vzniká prvým dňom kalendárneho mesiaca, v ktorom sa nevýherný hrací prístroj začal prevádzkovať, a zaniká posledným dňom mesiaca, v ktorom sa ukončilo jeho prevádzkovanie. </w:t>
      </w:r>
      <w:r w:rsidRPr="00D1404E">
        <w:t>Ak dôjde v rámci jedného kalendárneho mesiaca k zmene správcu dane k tomu istému predmetu dane, vzniká daňová povinnosť u nového správcu dane prvým dňom mesiaca nasledujúceho po mesiaci, v ktorom došlo k zmene správcu dane.</w:t>
      </w:r>
    </w:p>
    <w:p w:rsidR="002F6536" w:rsidRPr="0076513B" w:rsidRDefault="0060448C" w:rsidP="009533FD">
      <w:pPr>
        <w:pStyle w:val="Default"/>
        <w:numPr>
          <w:ilvl w:val="0"/>
          <w:numId w:val="30"/>
        </w:numPr>
        <w:ind w:left="426" w:hanging="426"/>
        <w:jc w:val="both"/>
      </w:pPr>
      <w:r>
        <w:rPr>
          <w:color w:val="auto"/>
        </w:rPr>
        <w:t xml:space="preserve">Obec vyrubí daň rozhodnutím. </w:t>
      </w:r>
    </w:p>
    <w:p w:rsidR="0076513B" w:rsidRDefault="0076513B" w:rsidP="00D20648">
      <w:pPr>
        <w:pStyle w:val="Odsekzoznamu"/>
        <w:numPr>
          <w:ilvl w:val="0"/>
          <w:numId w:val="30"/>
        </w:numPr>
        <w:tabs>
          <w:tab w:val="left" w:pos="426"/>
        </w:tabs>
        <w:spacing w:before="2"/>
        <w:ind w:left="426" w:right="164" w:hanging="426"/>
        <w:jc w:val="both"/>
        <w:rPr>
          <w:sz w:val="24"/>
        </w:rPr>
      </w:pPr>
      <w:r>
        <w:rPr>
          <w:sz w:val="24"/>
        </w:rPr>
        <w:t>Na účely výberu dane prevádzkovateľ je povinný viesť nasledovnú preukaznú evidenciu ohľadne každého nevýherného hracieho prístroja</w:t>
      </w:r>
      <w:r>
        <w:rPr>
          <w:spacing w:val="-2"/>
          <w:sz w:val="24"/>
        </w:rPr>
        <w:t xml:space="preserve"> </w:t>
      </w:r>
      <w:r>
        <w:rPr>
          <w:sz w:val="24"/>
        </w:rPr>
        <w:t>osobitne:</w:t>
      </w:r>
    </w:p>
    <w:p w:rsidR="0076513B" w:rsidRDefault="0076513B" w:rsidP="009533FD">
      <w:pPr>
        <w:pStyle w:val="Odsekzoznamu"/>
        <w:numPr>
          <w:ilvl w:val="1"/>
          <w:numId w:val="30"/>
        </w:numPr>
        <w:tabs>
          <w:tab w:val="left" w:pos="426"/>
          <w:tab w:val="left" w:pos="709"/>
        </w:tabs>
        <w:spacing w:before="1"/>
        <w:ind w:left="426" w:firstLine="0"/>
        <w:rPr>
          <w:sz w:val="24"/>
        </w:rPr>
      </w:pPr>
      <w:r>
        <w:rPr>
          <w:sz w:val="24"/>
        </w:rPr>
        <w:t>výrobné číslo nevýherného hracieho</w:t>
      </w:r>
      <w:r>
        <w:rPr>
          <w:spacing w:val="-2"/>
          <w:sz w:val="24"/>
        </w:rPr>
        <w:t xml:space="preserve"> </w:t>
      </w:r>
      <w:r>
        <w:rPr>
          <w:sz w:val="24"/>
        </w:rPr>
        <w:t>prístroja,</w:t>
      </w:r>
    </w:p>
    <w:p w:rsidR="0076513B" w:rsidRPr="00A8310B" w:rsidRDefault="0076513B" w:rsidP="009533FD">
      <w:pPr>
        <w:pStyle w:val="Odsekzoznamu"/>
        <w:numPr>
          <w:ilvl w:val="1"/>
          <w:numId w:val="30"/>
        </w:numPr>
        <w:tabs>
          <w:tab w:val="left" w:pos="426"/>
          <w:tab w:val="left" w:pos="709"/>
        </w:tabs>
        <w:spacing w:before="33"/>
        <w:ind w:left="426" w:firstLine="0"/>
        <w:rPr>
          <w:sz w:val="24"/>
          <w:szCs w:val="24"/>
        </w:rPr>
      </w:pPr>
      <w:r>
        <w:rPr>
          <w:sz w:val="24"/>
        </w:rPr>
        <w:t>miesto umiestnenia nevýherného hracieho</w:t>
      </w:r>
      <w:r>
        <w:rPr>
          <w:spacing w:val="-2"/>
          <w:sz w:val="24"/>
        </w:rPr>
        <w:t xml:space="preserve"> </w:t>
      </w:r>
      <w:r>
        <w:rPr>
          <w:sz w:val="24"/>
        </w:rPr>
        <w:t>prístroja,</w:t>
      </w:r>
    </w:p>
    <w:p w:rsidR="0076513B" w:rsidRPr="00A8310B" w:rsidRDefault="0076513B" w:rsidP="009533FD">
      <w:pPr>
        <w:pStyle w:val="Odsekzoznamu"/>
        <w:numPr>
          <w:ilvl w:val="1"/>
          <w:numId w:val="30"/>
        </w:numPr>
        <w:tabs>
          <w:tab w:val="left" w:pos="426"/>
          <w:tab w:val="left" w:pos="709"/>
        </w:tabs>
        <w:ind w:left="426" w:firstLine="0"/>
        <w:rPr>
          <w:sz w:val="24"/>
          <w:szCs w:val="24"/>
        </w:rPr>
      </w:pPr>
      <w:r w:rsidRPr="00A8310B">
        <w:rPr>
          <w:sz w:val="24"/>
          <w:szCs w:val="24"/>
        </w:rPr>
        <w:t>dátum umiestnenia nevýherného hracieho</w:t>
      </w:r>
      <w:r w:rsidRPr="00A8310B">
        <w:rPr>
          <w:spacing w:val="-2"/>
          <w:sz w:val="24"/>
          <w:szCs w:val="24"/>
        </w:rPr>
        <w:t xml:space="preserve"> </w:t>
      </w:r>
      <w:r w:rsidRPr="00A8310B">
        <w:rPr>
          <w:sz w:val="24"/>
          <w:szCs w:val="24"/>
        </w:rPr>
        <w:t>prístroja.</w:t>
      </w:r>
    </w:p>
    <w:p w:rsidR="002F6536" w:rsidRPr="00A8310B" w:rsidRDefault="002F6536" w:rsidP="009533FD">
      <w:pPr>
        <w:pStyle w:val="Default"/>
        <w:numPr>
          <w:ilvl w:val="0"/>
          <w:numId w:val="30"/>
        </w:numPr>
        <w:ind w:left="426" w:hanging="426"/>
        <w:jc w:val="both"/>
      </w:pPr>
      <w:r w:rsidRPr="00A8310B">
        <w:t xml:space="preserve">Daňovník je povinný označiť každý nevýherný hrací prístroj </w:t>
      </w:r>
      <w:r w:rsidR="0076513B" w:rsidRPr="00A8310B">
        <w:t xml:space="preserve">identifikačným </w:t>
      </w:r>
      <w:r w:rsidRPr="00A8310B">
        <w:t xml:space="preserve">štítkom </w:t>
      </w:r>
      <w:r w:rsidR="0076513B" w:rsidRPr="00A8310B">
        <w:t>potvrdeným obcou.</w:t>
      </w:r>
    </w:p>
    <w:p w:rsidR="0076513B" w:rsidRPr="00A8310B" w:rsidRDefault="0076513B" w:rsidP="00EA7004">
      <w:pPr>
        <w:pStyle w:val="Default"/>
        <w:ind w:left="426"/>
        <w:jc w:val="both"/>
      </w:pPr>
    </w:p>
    <w:p w:rsidR="00CD619E" w:rsidRPr="00A8310B" w:rsidRDefault="00CD619E" w:rsidP="00EA7004">
      <w:pPr>
        <w:autoSpaceDE w:val="0"/>
        <w:autoSpaceDN w:val="0"/>
        <w:adjustRightInd w:val="0"/>
        <w:jc w:val="center"/>
        <w:rPr>
          <w:rFonts w:eastAsia="Calibri"/>
        </w:rPr>
      </w:pPr>
      <w:r w:rsidRPr="00A8310B">
        <w:rPr>
          <w:rFonts w:eastAsia="Calibri"/>
          <w:b/>
          <w:bCs/>
        </w:rPr>
        <w:t>Článok 1</w:t>
      </w:r>
      <w:r w:rsidR="00A70F71">
        <w:rPr>
          <w:rFonts w:eastAsia="Calibri"/>
          <w:b/>
          <w:bCs/>
        </w:rPr>
        <w:t>5</w:t>
      </w:r>
    </w:p>
    <w:p w:rsidR="00063011" w:rsidRDefault="00A8310B" w:rsidP="00EA7004">
      <w:pPr>
        <w:pStyle w:val="Default"/>
        <w:jc w:val="center"/>
        <w:rPr>
          <w:b/>
          <w:bCs/>
        </w:rPr>
      </w:pPr>
      <w:r w:rsidRPr="00A8310B">
        <w:rPr>
          <w:b/>
          <w:bCs/>
        </w:rPr>
        <w:t>Priznanie k dani z nehnuteľností, k dani za psa, k dani za predajné automaty</w:t>
      </w:r>
      <w:r w:rsidR="00063011">
        <w:rPr>
          <w:b/>
          <w:bCs/>
        </w:rPr>
        <w:t xml:space="preserve"> a k dani</w:t>
      </w:r>
    </w:p>
    <w:p w:rsidR="00A8310B" w:rsidRPr="00A8310B" w:rsidRDefault="00A8310B" w:rsidP="00EA7004">
      <w:pPr>
        <w:pStyle w:val="Default"/>
        <w:jc w:val="center"/>
        <w:rPr>
          <w:b/>
          <w:bCs/>
        </w:rPr>
      </w:pPr>
      <w:r w:rsidRPr="00A8310B">
        <w:rPr>
          <w:b/>
          <w:bCs/>
        </w:rPr>
        <w:t>za nevýherné hracie prístroje, čiastkové priznanie, opravné priznanie a dodatočné priznanie</w:t>
      </w:r>
    </w:p>
    <w:p w:rsidR="00D406BE" w:rsidRDefault="00D406BE" w:rsidP="00EA7004">
      <w:pPr>
        <w:ind w:left="720"/>
        <w:jc w:val="both"/>
        <w:rPr>
          <w:color w:val="000000"/>
        </w:rPr>
      </w:pPr>
    </w:p>
    <w:p w:rsidR="00A8310B" w:rsidRDefault="00A8310B" w:rsidP="009533FD">
      <w:pPr>
        <w:pStyle w:val="Default"/>
        <w:numPr>
          <w:ilvl w:val="1"/>
          <w:numId w:val="6"/>
        </w:numPr>
        <w:ind w:left="426" w:hanging="426"/>
        <w:jc w:val="both"/>
      </w:pPr>
      <w:r w:rsidRPr="00A8310B">
        <w:t xml:space="preserve">Priznanie k dani z nehnuteľností, k dani za psa, k dani za predajné automaty a k dani za nevýherné hracie prístroje je daňovník povinný podať správcovi dane do 31. januára toho zdaňovacieho obdobia, v ktorom mu vznikla daňová povinnosť k týmto daniam alebo niektorej z nich podľa stavu k 1. januáru zdaňovacieho obdobia, ak zákon o miestnych daniach neustanovujú inak. Daňovník nie je povinný podať priznanie k dani z nehnuteľností, ak je pozemok, stavba, byt alebo nebytový priestor v bytovom dome oslobodený od dane podľa § 17 ods. 1 písm. a) a b) zákona o miestnych daniach. </w:t>
      </w:r>
    </w:p>
    <w:p w:rsidR="00A8310B" w:rsidRDefault="00A8310B" w:rsidP="009533FD">
      <w:pPr>
        <w:pStyle w:val="Default"/>
        <w:numPr>
          <w:ilvl w:val="1"/>
          <w:numId w:val="6"/>
        </w:numPr>
        <w:ind w:left="426" w:hanging="426"/>
        <w:jc w:val="both"/>
      </w:pPr>
      <w:r w:rsidRPr="00A8310B">
        <w:t xml:space="preserve">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 </w:t>
      </w:r>
    </w:p>
    <w:p w:rsidR="00A8310B" w:rsidRDefault="00A8310B" w:rsidP="009533FD">
      <w:pPr>
        <w:pStyle w:val="Default"/>
        <w:numPr>
          <w:ilvl w:val="1"/>
          <w:numId w:val="6"/>
        </w:numPr>
        <w:ind w:left="426" w:hanging="426"/>
        <w:jc w:val="both"/>
      </w:pPr>
      <w:r w:rsidRPr="00A8310B">
        <w:t>Ak v priebehu zdaňovacieho obdobia daňovník nadobudne nehnuteľnosť vydražením, je povinný podať priznanie k dani z nehnuteľností do 30 dní od vzniku daňovej povinnosti.</w:t>
      </w:r>
    </w:p>
    <w:p w:rsidR="00A8310B" w:rsidRDefault="00A8310B" w:rsidP="009533FD">
      <w:pPr>
        <w:pStyle w:val="Default"/>
        <w:numPr>
          <w:ilvl w:val="1"/>
          <w:numId w:val="6"/>
        </w:numPr>
        <w:ind w:left="426" w:hanging="426"/>
        <w:jc w:val="both"/>
      </w:pPr>
      <w:r w:rsidRPr="00A8310B">
        <w:t xml:space="preserve">Ak daňovník podal priznanie k dani z nehnuteľností, k dani za psa, k dani za predajné automaty a k dani za nevýherné hracie prístroje podľa ods. </w:t>
      </w:r>
      <w:r w:rsidR="00FD622E">
        <w:t>(</w:t>
      </w:r>
      <w:r w:rsidRPr="00A8310B">
        <w:t>1</w:t>
      </w:r>
      <w:r w:rsidR="00FD622E">
        <w:t>)</w:t>
      </w:r>
      <w:r w:rsidRPr="00A8310B">
        <w:t xml:space="preserve"> – </w:t>
      </w:r>
      <w:r w:rsidR="00FD622E">
        <w:t>(</w:t>
      </w:r>
      <w:r w:rsidRPr="00A8310B">
        <w:t>3</w:t>
      </w:r>
      <w:r w:rsidR="00FD622E">
        <w:t>)</w:t>
      </w:r>
      <w:r w:rsidRPr="00A8310B">
        <w:t xml:space="preserve"> tohto článku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k dani z nehnuteľností príslušnému správcovi dane v lehote podľa ods. </w:t>
      </w:r>
      <w:r w:rsidR="004142B7">
        <w:t>(</w:t>
      </w:r>
      <w:r w:rsidRPr="00A8310B">
        <w:t>1</w:t>
      </w:r>
      <w:r w:rsidR="004142B7">
        <w:t>)</w:t>
      </w:r>
      <w:r w:rsidRPr="00A8310B">
        <w:t xml:space="preserve"> tohto článku. </w:t>
      </w:r>
    </w:p>
    <w:p w:rsidR="00A8310B" w:rsidRDefault="00A8310B" w:rsidP="009533FD">
      <w:pPr>
        <w:pStyle w:val="Default"/>
        <w:numPr>
          <w:ilvl w:val="1"/>
          <w:numId w:val="6"/>
        </w:numPr>
        <w:ind w:left="426" w:hanging="426"/>
        <w:jc w:val="both"/>
      </w:pPr>
      <w:r w:rsidRPr="00A8310B">
        <w:t xml:space="preserve">Ak daňovník podal priznanie k dani z nehnuteľností, k dani za psa, k dani za predajné automaty a k dani za nevýherné hracie prístroje podľa ods. </w:t>
      </w:r>
      <w:r w:rsidR="004142B7">
        <w:t>(</w:t>
      </w:r>
      <w:r w:rsidRPr="00A8310B">
        <w:t>1</w:t>
      </w:r>
      <w:r w:rsidR="004142B7">
        <w:t xml:space="preserve">) </w:t>
      </w:r>
      <w:r w:rsidRPr="00A8310B">
        <w:t>-</w:t>
      </w:r>
      <w:r w:rsidR="004142B7">
        <w:t xml:space="preserve"> (</w:t>
      </w:r>
      <w:r w:rsidRPr="00A8310B">
        <w:t>3</w:t>
      </w:r>
      <w:r w:rsidR="004142B7">
        <w:t>)</w:t>
      </w:r>
      <w:r w:rsidRPr="00A8310B">
        <w:t xml:space="preserve"> tohto článku a daňová povinnosť k dani za psa, k dani za predajné automaty a k dani za nevýherné hracie prístroje alebo niektorej z nich vznikne alebo zanikne v priebehu zdaňovacieho obdobia, je povinný podať čiastkové priznanie k tej dani, ku ktorej vznikne alebo zanikne daňová povinnosť príslušnému správcovi dane najneskôr do 30 dní odo dňa vzniku alebo zániku daňovej povinnosti.</w:t>
      </w:r>
    </w:p>
    <w:p w:rsidR="00A8310B" w:rsidRDefault="00A8310B" w:rsidP="009533FD">
      <w:pPr>
        <w:pStyle w:val="Default"/>
        <w:numPr>
          <w:ilvl w:val="1"/>
          <w:numId w:val="6"/>
        </w:numPr>
        <w:ind w:left="426" w:hanging="426"/>
        <w:jc w:val="both"/>
      </w:pPr>
      <w:r w:rsidRPr="00A8310B">
        <w:t xml:space="preserve">Ak v priebehu zdaňovacieho obdobia daňovník nadobudne nehnuteľnosť vydražením a už podal priznanie k dani z nehnuteľností, k dani za psa, k dani za predajné automaty a k dani za nevýherné </w:t>
      </w:r>
      <w:r w:rsidRPr="00A8310B">
        <w:lastRenderedPageBreak/>
        <w:t xml:space="preserve">hracie prístroje podľa ods. </w:t>
      </w:r>
      <w:r w:rsidR="004142B7">
        <w:t>(</w:t>
      </w:r>
      <w:r w:rsidR="004142B7" w:rsidRPr="00A8310B">
        <w:t>1</w:t>
      </w:r>
      <w:r w:rsidR="004142B7">
        <w:t xml:space="preserve">) </w:t>
      </w:r>
      <w:r w:rsidR="004142B7" w:rsidRPr="00A8310B">
        <w:t>-</w:t>
      </w:r>
      <w:r w:rsidR="004142B7">
        <w:t xml:space="preserve"> (</w:t>
      </w:r>
      <w:r w:rsidR="004142B7" w:rsidRPr="00A8310B">
        <w:t>3</w:t>
      </w:r>
      <w:r w:rsidR="004142B7">
        <w:t>)</w:t>
      </w:r>
      <w:r w:rsidR="004142B7" w:rsidRPr="00A8310B">
        <w:t xml:space="preserve"> </w:t>
      </w:r>
      <w:r w:rsidRPr="00A8310B">
        <w:t xml:space="preserve">tohto článku, je povinný podať čiastkové priznanie k dani z nehnuteľností do 30 dní odo dňa vzniku daňovej povinnosti príslušnému správcovi dane. </w:t>
      </w:r>
    </w:p>
    <w:p w:rsidR="00A8310B" w:rsidRDefault="00A8310B" w:rsidP="009533FD">
      <w:pPr>
        <w:pStyle w:val="Default"/>
        <w:numPr>
          <w:ilvl w:val="1"/>
          <w:numId w:val="6"/>
        </w:numPr>
        <w:ind w:left="426" w:hanging="426"/>
        <w:jc w:val="both"/>
      </w:pPr>
      <w:r w:rsidRPr="00A8310B">
        <w:t xml:space="preserve">V čiastkovom priznaní je daňovník povinný uviesť len zmeny oproti dovtedy podanému priznaniu k dani z nehnuteľností, k dani za psa, k dani za predajné automaty a k dani za nevýherné hracie prístroje vrátane čiastkového priznania k týmto daniam alebo niektorej z nich. </w:t>
      </w:r>
    </w:p>
    <w:p w:rsidR="00A8310B" w:rsidRDefault="00A8310B" w:rsidP="009533FD">
      <w:pPr>
        <w:pStyle w:val="Default"/>
        <w:numPr>
          <w:ilvl w:val="1"/>
          <w:numId w:val="6"/>
        </w:numPr>
        <w:ind w:left="426" w:hanging="426"/>
        <w:jc w:val="both"/>
      </w:pPr>
      <w:r w:rsidRPr="00A8310B">
        <w:t xml:space="preserve">Pred uplynutím lehoty na podanie priznania k dani z nehnuteľností, k dani za psa, k dani za predajné automaty a k dani za nevýherné hracie prístroje alebo niektorej z nich alebo čiastkového priznania k týmto daniam alebo niektorej z nich môže daňovník podať opravné priznanie. Na vyrubenie dane je rozhodujúce posledné podané opravné priznanie, pričom na podané priznanie alebo čiastkové priznanie alebo predchádzajúce opravné priznanie sa neprihliada. </w:t>
      </w:r>
    </w:p>
    <w:p w:rsidR="00A8310B" w:rsidRPr="00A8310B" w:rsidRDefault="00A8310B" w:rsidP="009533FD">
      <w:pPr>
        <w:pStyle w:val="Default"/>
        <w:numPr>
          <w:ilvl w:val="1"/>
          <w:numId w:val="6"/>
        </w:numPr>
        <w:ind w:left="426" w:hanging="426"/>
        <w:jc w:val="both"/>
      </w:pPr>
      <w:r w:rsidRPr="00A8310B">
        <w:t xml:space="preserve">Daňovník je povinný podať dodatočné priznanie, ak zistí, že v priznaní k dani z nehnuteľností, k dani za psa, k dani za predajné automaty a k dani za nevýherné hracie prístroje alebo niektorej z nich alebo v čiastkovom priznaní k týmto daniam alebo niektorej z nich neuviedol správne údaje na vyrubenie dane najneskôr do štyroch rokov od konca roka, v ktorom vznikla povinnosť podať priznanie k dani z nehnuteľností, k dani za psa, k dani za predajné automaty a k dani za nevýherné hracie prístroje alebo niektorej z nich alebo čiastkové priznanie k týmto daniam alebo niektorej z nich. </w:t>
      </w:r>
    </w:p>
    <w:p w:rsidR="00A8310B" w:rsidRPr="00A8310B" w:rsidRDefault="00A8310B" w:rsidP="00EA7004">
      <w:pPr>
        <w:pStyle w:val="Default"/>
        <w:jc w:val="both"/>
      </w:pPr>
    </w:p>
    <w:p w:rsidR="00A8310B" w:rsidRPr="00A8310B" w:rsidRDefault="00A8310B" w:rsidP="00EA7004">
      <w:pPr>
        <w:pStyle w:val="Default"/>
        <w:jc w:val="center"/>
      </w:pPr>
      <w:r w:rsidRPr="00A8310B">
        <w:rPr>
          <w:b/>
          <w:bCs/>
        </w:rPr>
        <w:t>Článok 1</w:t>
      </w:r>
      <w:r w:rsidR="00FC78FA">
        <w:rPr>
          <w:b/>
          <w:bCs/>
        </w:rPr>
        <w:t>6</w:t>
      </w:r>
    </w:p>
    <w:p w:rsidR="007359CE" w:rsidRDefault="00A8310B" w:rsidP="00EA7004">
      <w:pPr>
        <w:pStyle w:val="Default"/>
        <w:jc w:val="center"/>
        <w:rPr>
          <w:b/>
          <w:bCs/>
        </w:rPr>
      </w:pPr>
      <w:r w:rsidRPr="00A8310B">
        <w:rPr>
          <w:b/>
          <w:bCs/>
        </w:rPr>
        <w:t xml:space="preserve">Vyrubenie dane z nehnuteľností, dane za psa, dane za predajné automaty </w:t>
      </w:r>
    </w:p>
    <w:p w:rsidR="00A8310B" w:rsidRPr="00A8310B" w:rsidRDefault="00A8310B" w:rsidP="00EA7004">
      <w:pPr>
        <w:pStyle w:val="Default"/>
        <w:jc w:val="center"/>
        <w:rPr>
          <w:b/>
          <w:bCs/>
        </w:rPr>
      </w:pPr>
      <w:r w:rsidRPr="00A8310B">
        <w:rPr>
          <w:b/>
          <w:bCs/>
        </w:rPr>
        <w:t>a dane za nevýherné hracie prístroje</w:t>
      </w:r>
    </w:p>
    <w:p w:rsidR="00A8310B" w:rsidRPr="00A8310B" w:rsidRDefault="00A8310B" w:rsidP="00EA7004">
      <w:pPr>
        <w:pStyle w:val="Default"/>
        <w:jc w:val="both"/>
      </w:pPr>
    </w:p>
    <w:p w:rsidR="00A8310B" w:rsidRDefault="00A8310B" w:rsidP="009533FD">
      <w:pPr>
        <w:pStyle w:val="Default"/>
        <w:numPr>
          <w:ilvl w:val="5"/>
          <w:numId w:val="15"/>
        </w:numPr>
        <w:ind w:left="426" w:hanging="426"/>
        <w:jc w:val="both"/>
      </w:pPr>
      <w:r w:rsidRPr="00A8310B">
        <w:t xml:space="preserve">Daň z nehnuteľností, daň za psa, daň za predajné automaty a daň za nevýherné hracie prístroje vyrubuje správca dane každoročne podľa stavu k </w:t>
      </w:r>
      <w:r w:rsidR="001B1069">
        <w:t>0</w:t>
      </w:r>
      <w:r w:rsidRPr="00A8310B">
        <w:t xml:space="preserve">1. januáru príslušného zdaňovacieho obdobia na celé zdaňovacie obdobie jedným rozhodnutím, ak zákon o miestnych daniach neustanovuje inak (§ 99e ods. 2-4, 6a7 zákona o miestnych daniach). </w:t>
      </w:r>
    </w:p>
    <w:p w:rsidR="00A8310B" w:rsidRDefault="00A70F71" w:rsidP="009533FD">
      <w:pPr>
        <w:pStyle w:val="Default"/>
        <w:numPr>
          <w:ilvl w:val="5"/>
          <w:numId w:val="15"/>
        </w:numPr>
        <w:ind w:left="426" w:hanging="426"/>
        <w:jc w:val="both"/>
      </w:pPr>
      <w:r w:rsidRPr="001F70D2">
        <w:t>Ak je pozemok, stavba, byt a nebytový priestor v bytovom dome v spoluvlastníctve viacerých osôb, daňovníkom je každý spoluvlastník podľa výšky svojho spoluvlastníckeho podielu. Ak sa všetci spoluvlastníci dohodnú, daňovníkov zastupuje jeden z nich a ostatní spoluvlastníci ručia do výšky svojho podielu na dani.</w:t>
      </w:r>
      <w:r w:rsidR="00EF7124">
        <w:t xml:space="preserve"> S</w:t>
      </w:r>
      <w:r w:rsidR="00EF7124" w:rsidRPr="00A8310B">
        <w:t>právca dane vyrubí daň z nehnuteľností rozhodnutím zástupcovi, ktorý podal príslušné priznanie</w:t>
      </w:r>
      <w:r w:rsidR="00A37394">
        <w:t>.</w:t>
      </w:r>
      <w:r w:rsidRPr="001F70D2">
        <w:t xml:space="preserve"> Ak je pozemok, stavba, byt a nebytový priestor v bytovom dome v bezpodielovom spoluvlastníctve manželov, daňovníkom sú obaja manželia, ktorí ručia za daň spoločne a nerozdielne. </w:t>
      </w:r>
      <w:r w:rsidR="00EF7124">
        <w:t>Správca dane vyrubí daň po</w:t>
      </w:r>
      <w:r w:rsidR="00A8310B" w:rsidRPr="00A8310B">
        <w:t xml:space="preserve"> dohode pri bezpodielovom spoluvlastníctve manželov, tomu z manželov, ktorý podal príslušné priznanie. </w:t>
      </w:r>
    </w:p>
    <w:p w:rsidR="000647BC" w:rsidRDefault="000647BC" w:rsidP="00D15A83">
      <w:pPr>
        <w:pStyle w:val="Default"/>
        <w:ind w:left="426"/>
        <w:jc w:val="both"/>
      </w:pPr>
    </w:p>
    <w:p w:rsidR="00D0757C" w:rsidRDefault="00D0757C" w:rsidP="00D15A83">
      <w:pPr>
        <w:pStyle w:val="Default"/>
        <w:ind w:left="426"/>
        <w:jc w:val="both"/>
      </w:pPr>
    </w:p>
    <w:p w:rsidR="00D0757C" w:rsidRPr="00A8310B" w:rsidRDefault="00D0757C" w:rsidP="00D15A83">
      <w:pPr>
        <w:pStyle w:val="Default"/>
        <w:ind w:left="426"/>
        <w:jc w:val="both"/>
      </w:pPr>
    </w:p>
    <w:p w:rsidR="002F6536" w:rsidRPr="00A8310B" w:rsidRDefault="002F6536" w:rsidP="00D15A83">
      <w:pPr>
        <w:autoSpaceDE w:val="0"/>
        <w:autoSpaceDN w:val="0"/>
        <w:adjustRightInd w:val="0"/>
        <w:jc w:val="center"/>
        <w:rPr>
          <w:rFonts w:eastAsia="Calibri"/>
        </w:rPr>
      </w:pPr>
      <w:r w:rsidRPr="00A8310B">
        <w:rPr>
          <w:rFonts w:eastAsia="Calibri"/>
          <w:b/>
          <w:bCs/>
        </w:rPr>
        <w:t>Článok 1</w:t>
      </w:r>
      <w:r w:rsidR="00FC78FA">
        <w:rPr>
          <w:rFonts w:eastAsia="Calibri"/>
          <w:b/>
          <w:bCs/>
        </w:rPr>
        <w:t>7</w:t>
      </w:r>
    </w:p>
    <w:p w:rsidR="002F6536" w:rsidRPr="00A8310B" w:rsidRDefault="002F6536" w:rsidP="00D15A83">
      <w:pPr>
        <w:autoSpaceDE w:val="0"/>
        <w:autoSpaceDN w:val="0"/>
        <w:adjustRightInd w:val="0"/>
        <w:jc w:val="center"/>
        <w:rPr>
          <w:rFonts w:eastAsia="Calibri"/>
          <w:b/>
          <w:bCs/>
        </w:rPr>
      </w:pPr>
      <w:r w:rsidRPr="00A8310B">
        <w:rPr>
          <w:rFonts w:eastAsia="Calibri"/>
          <w:b/>
          <w:bCs/>
        </w:rPr>
        <w:t>Splatnosť a p</w:t>
      </w:r>
      <w:r w:rsidR="004612EB">
        <w:rPr>
          <w:rFonts w:eastAsia="Calibri"/>
          <w:b/>
          <w:bCs/>
        </w:rPr>
        <w:t>latenie dane</w:t>
      </w:r>
    </w:p>
    <w:p w:rsidR="00EB135C" w:rsidRPr="00A8310B" w:rsidRDefault="00EB135C" w:rsidP="00D15A83">
      <w:pPr>
        <w:autoSpaceDE w:val="0"/>
        <w:autoSpaceDN w:val="0"/>
        <w:adjustRightInd w:val="0"/>
        <w:jc w:val="center"/>
        <w:rPr>
          <w:rFonts w:eastAsia="Calibri"/>
        </w:rPr>
      </w:pPr>
    </w:p>
    <w:p w:rsidR="002F6536" w:rsidRPr="00A8310B" w:rsidRDefault="002F6536" w:rsidP="009533FD">
      <w:pPr>
        <w:numPr>
          <w:ilvl w:val="0"/>
          <w:numId w:val="21"/>
        </w:numPr>
        <w:autoSpaceDE w:val="0"/>
        <w:autoSpaceDN w:val="0"/>
        <w:adjustRightInd w:val="0"/>
        <w:ind w:left="426" w:hanging="426"/>
        <w:jc w:val="both"/>
        <w:rPr>
          <w:rFonts w:eastAsia="Calibri"/>
        </w:rPr>
      </w:pPr>
      <w:r w:rsidRPr="00A8310B">
        <w:rPr>
          <w:rFonts w:eastAsia="Calibri"/>
        </w:rPr>
        <w:t xml:space="preserve">Vyrubená daň z nehnuteľností, daň za psa, daň za predajné automaty a daň za nevýherné hracie prístroje sú splatné do 15 dní odo dňa nadobudnutia právoplatnosti rozhodnutia. </w:t>
      </w:r>
    </w:p>
    <w:p w:rsidR="002F6536" w:rsidRPr="00743404" w:rsidRDefault="002F6536" w:rsidP="009533FD">
      <w:pPr>
        <w:numPr>
          <w:ilvl w:val="0"/>
          <w:numId w:val="21"/>
        </w:numPr>
        <w:autoSpaceDE w:val="0"/>
        <w:autoSpaceDN w:val="0"/>
        <w:adjustRightInd w:val="0"/>
        <w:ind w:left="426" w:hanging="426"/>
        <w:jc w:val="both"/>
        <w:rPr>
          <w:rFonts w:eastAsia="Calibri"/>
        </w:rPr>
      </w:pPr>
      <w:r w:rsidRPr="00A8310B">
        <w:rPr>
          <w:rFonts w:eastAsia="Calibri"/>
        </w:rPr>
        <w:t xml:space="preserve">Ak je vyrubená daň </w:t>
      </w:r>
      <w:r w:rsidR="00984142">
        <w:rPr>
          <w:rFonts w:eastAsia="Calibri"/>
        </w:rPr>
        <w:t xml:space="preserve">do </w:t>
      </w:r>
      <w:r w:rsidRPr="007F32F3">
        <w:rPr>
          <w:rFonts w:eastAsia="Calibri"/>
          <w:bCs/>
        </w:rPr>
        <w:t>300,- EUR</w:t>
      </w:r>
      <w:r w:rsidR="00984142" w:rsidRPr="007F32F3">
        <w:rPr>
          <w:rFonts w:eastAsia="Calibri"/>
          <w:bCs/>
        </w:rPr>
        <w:t>,</w:t>
      </w:r>
      <w:r w:rsidRPr="00A8310B">
        <w:rPr>
          <w:rFonts w:eastAsia="Calibri"/>
          <w:b/>
          <w:bCs/>
        </w:rPr>
        <w:t xml:space="preserve"> </w:t>
      </w:r>
      <w:r w:rsidR="00984142">
        <w:rPr>
          <w:rFonts w:eastAsia="Calibri"/>
        </w:rPr>
        <w:t>môže túto</w:t>
      </w:r>
      <w:r w:rsidRPr="00A8310B">
        <w:rPr>
          <w:rFonts w:eastAsia="Calibri"/>
        </w:rPr>
        <w:t xml:space="preserve"> daňovník zaplatiť </w:t>
      </w:r>
      <w:r w:rsidR="00984142">
        <w:rPr>
          <w:rFonts w:eastAsia="Calibri"/>
        </w:rPr>
        <w:t xml:space="preserve">v hotovosti do pokladne </w:t>
      </w:r>
      <w:r w:rsidR="009C4DFD">
        <w:rPr>
          <w:rFonts w:eastAsia="Calibri"/>
        </w:rPr>
        <w:t>správcu dane</w:t>
      </w:r>
      <w:r w:rsidR="00637E6A">
        <w:rPr>
          <w:rFonts w:eastAsia="Calibri"/>
        </w:rPr>
        <w:t xml:space="preserve"> alebo na účet správcu dane</w:t>
      </w:r>
      <w:r w:rsidR="009C4DFD">
        <w:rPr>
          <w:rFonts w:eastAsia="Calibri"/>
        </w:rPr>
        <w:t xml:space="preserve">. </w:t>
      </w:r>
      <w:r w:rsidR="00637E6A">
        <w:rPr>
          <w:rFonts w:eastAsia="Calibri"/>
        </w:rPr>
        <w:t>Vyrubená daň n</w:t>
      </w:r>
      <w:r w:rsidR="009C4DFD">
        <w:rPr>
          <w:rFonts w:eastAsia="Calibri"/>
        </w:rPr>
        <w:t>ad 300,- EUR sa hradí na účet správcu dane, uvedený v rozhodnutí.</w:t>
      </w:r>
    </w:p>
    <w:p w:rsidR="002F6536" w:rsidRPr="00C87DCE" w:rsidRDefault="002F6536" w:rsidP="009533FD">
      <w:pPr>
        <w:numPr>
          <w:ilvl w:val="0"/>
          <w:numId w:val="21"/>
        </w:numPr>
        <w:autoSpaceDE w:val="0"/>
        <w:autoSpaceDN w:val="0"/>
        <w:adjustRightInd w:val="0"/>
        <w:ind w:left="426" w:hanging="426"/>
        <w:jc w:val="both"/>
      </w:pPr>
      <w:r w:rsidRPr="002C585F">
        <w:t xml:space="preserve">Dane sa nevyrubia, ak je súčet miestnych daní v rozhodnutí nižší ako </w:t>
      </w:r>
      <w:r w:rsidR="00BD18B8" w:rsidRPr="00B01FEB">
        <w:rPr>
          <w:b/>
        </w:rPr>
        <w:t>3</w:t>
      </w:r>
      <w:r w:rsidR="00B01FEB" w:rsidRPr="00B01FEB">
        <w:rPr>
          <w:b/>
        </w:rPr>
        <w:t>,00 EUR</w:t>
      </w:r>
      <w:r w:rsidR="00B01FEB">
        <w:t>.</w:t>
      </w:r>
    </w:p>
    <w:p w:rsidR="009B2C47" w:rsidRDefault="009B2C47" w:rsidP="009533FD">
      <w:pPr>
        <w:pStyle w:val="Odsekzoznamu"/>
        <w:numPr>
          <w:ilvl w:val="0"/>
          <w:numId w:val="21"/>
        </w:numPr>
        <w:tabs>
          <w:tab w:val="left" w:pos="426"/>
        </w:tabs>
        <w:spacing w:before="0"/>
        <w:ind w:left="426" w:right="151" w:hanging="426"/>
        <w:jc w:val="both"/>
        <w:rPr>
          <w:sz w:val="24"/>
          <w:szCs w:val="24"/>
        </w:rPr>
      </w:pPr>
      <w:r w:rsidRPr="00C87DCE">
        <w:rPr>
          <w:sz w:val="24"/>
          <w:szCs w:val="24"/>
        </w:rPr>
        <w:t>Pri nadobudnutí nehnuteľnosti dedením v priebehu roka</w:t>
      </w:r>
      <w:r w:rsidR="00333F83">
        <w:rPr>
          <w:sz w:val="24"/>
          <w:szCs w:val="24"/>
        </w:rPr>
        <w:t>,</w:t>
      </w:r>
      <w:r w:rsidRPr="00C87DCE">
        <w:rPr>
          <w:sz w:val="24"/>
          <w:szCs w:val="24"/>
        </w:rPr>
        <w:t xml:space="preserve"> daňová povinnosť vzniká dedičovi prvým dňom mesiaca nasledujúceho po dni, v ktorom sa dedič stal vlastníkom nehnuteľnosti  na  základe  právoplatného osvedčenia o dedičstve alebo rozhodnutia o</w:t>
      </w:r>
      <w:r w:rsidRPr="00C87DCE">
        <w:rPr>
          <w:spacing w:val="-1"/>
          <w:sz w:val="24"/>
          <w:szCs w:val="24"/>
        </w:rPr>
        <w:t xml:space="preserve"> </w:t>
      </w:r>
      <w:r w:rsidRPr="00C87DCE">
        <w:rPr>
          <w:sz w:val="24"/>
          <w:szCs w:val="24"/>
        </w:rPr>
        <w:t>dedičstve.</w:t>
      </w:r>
    </w:p>
    <w:p w:rsidR="00C87DCE" w:rsidRPr="00C87DCE" w:rsidRDefault="00C87DCE" w:rsidP="009533FD">
      <w:pPr>
        <w:pStyle w:val="Odsekzoznamu"/>
        <w:numPr>
          <w:ilvl w:val="0"/>
          <w:numId w:val="21"/>
        </w:numPr>
        <w:tabs>
          <w:tab w:val="left" w:pos="426"/>
        </w:tabs>
        <w:spacing w:before="0"/>
        <w:ind w:left="426" w:right="151" w:hanging="426"/>
        <w:jc w:val="both"/>
        <w:rPr>
          <w:sz w:val="24"/>
          <w:szCs w:val="24"/>
        </w:rPr>
      </w:pPr>
      <w:r w:rsidRPr="00C87DCE">
        <w:rPr>
          <w:color w:val="000000"/>
          <w:sz w:val="24"/>
          <w:szCs w:val="24"/>
        </w:rPr>
        <w:t>Správca</w:t>
      </w:r>
      <w:r w:rsidRPr="00C87DCE">
        <w:rPr>
          <w:sz w:val="24"/>
          <w:szCs w:val="24"/>
        </w:rPr>
        <w:t xml:space="preserve"> dane môže určiť platenie dane z nehnuteľností, dane za psa, dane za predajné automaty a dane za nevýherné hracie prístroje v splátkach. Splátky dane sú splatné v lehotách určených správcom dane v rozhodnutí, ktorým sa vyrubuje daň.</w:t>
      </w:r>
    </w:p>
    <w:p w:rsidR="002F6536" w:rsidRDefault="002F6536" w:rsidP="00C87DCE">
      <w:pPr>
        <w:autoSpaceDE w:val="0"/>
        <w:autoSpaceDN w:val="0"/>
        <w:adjustRightInd w:val="0"/>
        <w:spacing w:after="62"/>
        <w:jc w:val="both"/>
        <w:rPr>
          <w:rFonts w:eastAsia="Calibri"/>
        </w:rPr>
      </w:pPr>
    </w:p>
    <w:p w:rsidR="002F6536" w:rsidRPr="00C87DCE" w:rsidRDefault="002F6536" w:rsidP="00EA7004">
      <w:pPr>
        <w:autoSpaceDE w:val="0"/>
        <w:autoSpaceDN w:val="0"/>
        <w:adjustRightInd w:val="0"/>
        <w:jc w:val="center"/>
        <w:rPr>
          <w:rFonts w:eastAsia="Calibri"/>
          <w:color w:val="000000"/>
        </w:rPr>
      </w:pPr>
      <w:r w:rsidRPr="00C87DCE">
        <w:rPr>
          <w:rFonts w:eastAsia="Calibri"/>
          <w:b/>
          <w:bCs/>
          <w:color w:val="000000"/>
        </w:rPr>
        <w:t>ČASŤ TRETIA</w:t>
      </w:r>
    </w:p>
    <w:p w:rsidR="002F6536" w:rsidRPr="00F54901" w:rsidRDefault="002F6536" w:rsidP="00EA7004">
      <w:pPr>
        <w:autoSpaceDE w:val="0"/>
        <w:autoSpaceDN w:val="0"/>
        <w:adjustRightInd w:val="0"/>
        <w:jc w:val="center"/>
        <w:rPr>
          <w:rFonts w:eastAsia="Calibri"/>
          <w:color w:val="000000"/>
        </w:rPr>
      </w:pPr>
      <w:r w:rsidRPr="00F54901">
        <w:rPr>
          <w:rFonts w:eastAsia="Calibri"/>
          <w:b/>
          <w:bCs/>
          <w:color w:val="000000"/>
        </w:rPr>
        <w:t>MIESTNY POPLATOK</w:t>
      </w:r>
    </w:p>
    <w:p w:rsidR="00FD68DF" w:rsidRDefault="00FD68DF" w:rsidP="00EA7004">
      <w:pPr>
        <w:autoSpaceDE w:val="0"/>
        <w:autoSpaceDN w:val="0"/>
        <w:adjustRightInd w:val="0"/>
        <w:jc w:val="center"/>
        <w:rPr>
          <w:rFonts w:eastAsia="Calibri"/>
          <w:b/>
          <w:bCs/>
          <w:color w:val="000000"/>
        </w:rPr>
      </w:pPr>
    </w:p>
    <w:p w:rsidR="002F6536" w:rsidRPr="00F54901" w:rsidRDefault="002F6536" w:rsidP="00EA7004">
      <w:pPr>
        <w:autoSpaceDE w:val="0"/>
        <w:autoSpaceDN w:val="0"/>
        <w:adjustRightInd w:val="0"/>
        <w:jc w:val="center"/>
        <w:rPr>
          <w:rFonts w:eastAsia="Calibri"/>
          <w:color w:val="000000"/>
        </w:rPr>
      </w:pPr>
      <w:r w:rsidRPr="00F54901">
        <w:rPr>
          <w:rFonts w:eastAsia="Calibri"/>
          <w:b/>
          <w:bCs/>
          <w:color w:val="000000"/>
        </w:rPr>
        <w:t>Článok 1</w:t>
      </w:r>
      <w:r w:rsidR="00FD68DF">
        <w:rPr>
          <w:rFonts w:eastAsia="Calibri"/>
          <w:b/>
          <w:bCs/>
          <w:color w:val="000000"/>
        </w:rPr>
        <w:t>8</w:t>
      </w:r>
    </w:p>
    <w:p w:rsidR="002F6536" w:rsidRDefault="002F6536" w:rsidP="00EA7004">
      <w:pPr>
        <w:autoSpaceDE w:val="0"/>
        <w:autoSpaceDN w:val="0"/>
        <w:adjustRightInd w:val="0"/>
        <w:jc w:val="center"/>
        <w:rPr>
          <w:rFonts w:eastAsia="Calibri"/>
          <w:b/>
          <w:bCs/>
          <w:color w:val="000000"/>
        </w:rPr>
      </w:pPr>
      <w:r w:rsidRPr="00F54901">
        <w:rPr>
          <w:rFonts w:eastAsia="Calibri"/>
          <w:b/>
          <w:bCs/>
          <w:color w:val="000000"/>
        </w:rPr>
        <w:t xml:space="preserve">Miestny poplatok za komunálne odpady a </w:t>
      </w:r>
      <w:r w:rsidRPr="00BB65D1">
        <w:rPr>
          <w:rFonts w:eastAsia="Calibri"/>
          <w:b/>
          <w:bCs/>
          <w:color w:val="000000"/>
        </w:rPr>
        <w:t>drobné stavebné odpady</w:t>
      </w:r>
    </w:p>
    <w:p w:rsidR="009B4766" w:rsidRPr="00BB65D1" w:rsidRDefault="009B4766" w:rsidP="00EA7004">
      <w:pPr>
        <w:autoSpaceDE w:val="0"/>
        <w:autoSpaceDN w:val="0"/>
        <w:adjustRightInd w:val="0"/>
        <w:jc w:val="center"/>
        <w:rPr>
          <w:rFonts w:eastAsia="Calibri"/>
          <w:b/>
          <w:bCs/>
          <w:color w:val="000000"/>
        </w:rPr>
      </w:pPr>
    </w:p>
    <w:p w:rsidR="002F6536" w:rsidRPr="00886FAA" w:rsidRDefault="002F6536" w:rsidP="009533FD">
      <w:pPr>
        <w:numPr>
          <w:ilvl w:val="0"/>
          <w:numId w:val="22"/>
        </w:numPr>
        <w:ind w:left="426" w:hanging="426"/>
      </w:pPr>
      <w:r w:rsidRPr="00886FAA">
        <w:rPr>
          <w:rFonts w:eastAsia="Calibri"/>
        </w:rPr>
        <w:t>Miestny poplatok za komunálne odpady a drobné stavebné odpady</w:t>
      </w:r>
      <w:r w:rsidR="00BF1CA0">
        <w:rPr>
          <w:rFonts w:eastAsia="Calibri"/>
        </w:rPr>
        <w:t>, ktoré vznikajú na území obce Lednica</w:t>
      </w:r>
      <w:r w:rsidRPr="00886FAA">
        <w:rPr>
          <w:rFonts w:eastAsia="Calibri"/>
        </w:rPr>
        <w:t xml:space="preserve"> (ďalej len „poplatok“)</w:t>
      </w:r>
      <w:r w:rsidRPr="00886FAA">
        <w:t xml:space="preserve"> sa platí za: </w:t>
      </w:r>
    </w:p>
    <w:p w:rsidR="002F6536" w:rsidRDefault="002F6536" w:rsidP="00333F83">
      <w:pPr>
        <w:pStyle w:val="Odsekzoznamu"/>
        <w:numPr>
          <w:ilvl w:val="4"/>
          <w:numId w:val="33"/>
        </w:numPr>
        <w:spacing w:before="0"/>
        <w:ind w:left="709"/>
        <w:jc w:val="both"/>
        <w:rPr>
          <w:sz w:val="24"/>
          <w:szCs w:val="24"/>
        </w:rPr>
      </w:pPr>
      <w:r w:rsidRPr="00886FAA">
        <w:rPr>
          <w:sz w:val="24"/>
          <w:szCs w:val="24"/>
        </w:rPr>
        <w:t xml:space="preserve">činnosti nakladania </w:t>
      </w:r>
      <w:r w:rsidR="00D072FF">
        <w:rPr>
          <w:sz w:val="24"/>
          <w:szCs w:val="24"/>
        </w:rPr>
        <w:t xml:space="preserve">so zmesovým komunálnym odpadom </w:t>
      </w:r>
    </w:p>
    <w:p w:rsidR="00D072FF" w:rsidRPr="00BB65D1" w:rsidRDefault="00BF1CA0" w:rsidP="00BF1CA0">
      <w:pPr>
        <w:jc w:val="both"/>
        <w:rPr>
          <w:b/>
          <w:bCs/>
        </w:rPr>
      </w:pPr>
      <w:r>
        <w:rPr>
          <w:b/>
          <w:bCs/>
        </w:rPr>
        <w:t xml:space="preserve">      </w:t>
      </w:r>
      <w:r w:rsidR="00D072FF" w:rsidRPr="00BB65D1">
        <w:rPr>
          <w:b/>
          <w:bCs/>
        </w:rPr>
        <w:t>Komunálne odpady sú: </w:t>
      </w:r>
    </w:p>
    <w:p w:rsidR="00D072FF" w:rsidRPr="00BB65D1" w:rsidRDefault="00D072FF" w:rsidP="009533FD">
      <w:pPr>
        <w:numPr>
          <w:ilvl w:val="0"/>
          <w:numId w:val="41"/>
        </w:numPr>
        <w:jc w:val="both"/>
      </w:pPr>
      <w:r w:rsidRPr="00BB65D1">
        <w:t>odpady z domácnosti vznikajúce na území obce</w:t>
      </w:r>
      <w:r w:rsidRPr="00BB65D1">
        <w:rPr>
          <w:i/>
          <w:iCs/>
        </w:rPr>
        <w:t xml:space="preserve"> okrem odpadov vznikajúcich pri bezprostrednom výkone činností tvoriacich predmet podnikania alebo činnosti právnickej osoby alebo fyzickej osoby - podnikateľa; </w:t>
      </w:r>
    </w:p>
    <w:p w:rsidR="00D072FF" w:rsidRDefault="00D072FF" w:rsidP="009533FD">
      <w:pPr>
        <w:numPr>
          <w:ilvl w:val="0"/>
          <w:numId w:val="41"/>
        </w:numPr>
        <w:spacing w:before="100" w:beforeAutospacing="1" w:after="100" w:afterAutospacing="1"/>
        <w:jc w:val="both"/>
      </w:pPr>
      <w:r w:rsidRPr="00BB65D1">
        <w:t>odpady z nehnuteľností slúžiace fyzickým osobám na rekreáciu (záhrady, chaty, chalupy), na parkovanie, alebo uskladnenie vozidla používaného pre potreby domácnosti (garáže, garážové stojiská a parkovacie stojiská);</w:t>
      </w:r>
    </w:p>
    <w:p w:rsidR="00DA3BA6" w:rsidRPr="00D072FF" w:rsidRDefault="00D072FF" w:rsidP="00DA3BA6">
      <w:pPr>
        <w:numPr>
          <w:ilvl w:val="0"/>
          <w:numId w:val="41"/>
        </w:numPr>
        <w:jc w:val="both"/>
      </w:pPr>
      <w:r w:rsidRPr="00D072FF">
        <w:t>odpady vznikajúce pri čistení verejných komunikácií a priestranstiev, ktoré sú majetkom obce alebo v správe obce, a taktiež pri údržbe verejnej zelene a cintorínov a ďalšej zelene na pozemkoch právnických osôb, fyzick</w:t>
      </w:r>
      <w:r w:rsidR="00DA3BA6">
        <w:t>ých osôb a občianskych združení,</w:t>
      </w:r>
    </w:p>
    <w:p w:rsidR="002F6536" w:rsidRPr="00886FAA" w:rsidRDefault="002F6536" w:rsidP="009533FD">
      <w:pPr>
        <w:numPr>
          <w:ilvl w:val="4"/>
          <w:numId w:val="33"/>
        </w:numPr>
        <w:ind w:left="709"/>
        <w:jc w:val="both"/>
      </w:pPr>
      <w:r w:rsidRPr="00886FAA">
        <w:t xml:space="preserve">činnosti nakladania s biologicky rozložiteľným komunálnym odpadom, </w:t>
      </w:r>
    </w:p>
    <w:p w:rsidR="002F6536" w:rsidRPr="00886FAA" w:rsidRDefault="002F6536" w:rsidP="009533FD">
      <w:pPr>
        <w:numPr>
          <w:ilvl w:val="4"/>
          <w:numId w:val="33"/>
        </w:numPr>
        <w:ind w:left="709"/>
        <w:jc w:val="both"/>
      </w:pPr>
      <w:r w:rsidRPr="00886FAA">
        <w:t xml:space="preserve">triedený zber zložiek komunálneho odpadu, na ktoré sa nevzťahuje rozšírená zodpovednosť výrobcov, </w:t>
      </w:r>
    </w:p>
    <w:p w:rsidR="002F6536" w:rsidRPr="00BB65D1" w:rsidRDefault="002F6536" w:rsidP="009533FD">
      <w:pPr>
        <w:numPr>
          <w:ilvl w:val="4"/>
          <w:numId w:val="33"/>
        </w:numPr>
        <w:ind w:left="709"/>
        <w:jc w:val="both"/>
      </w:pPr>
      <w:r w:rsidRPr="00BB65D1">
        <w:t xml:space="preserve">náklady spôsobené nedôsledným triedením oddelene zbieraných zložiek komunálneho odpadu, na ktoré sa vzťahuje rozšírená zodpovednosť výrobcov,  </w:t>
      </w:r>
    </w:p>
    <w:p w:rsidR="002F6536" w:rsidRPr="00BB65D1" w:rsidRDefault="002F6536" w:rsidP="009533FD">
      <w:pPr>
        <w:numPr>
          <w:ilvl w:val="4"/>
          <w:numId w:val="33"/>
        </w:numPr>
        <w:ind w:left="709"/>
        <w:jc w:val="both"/>
      </w:pPr>
      <w:r w:rsidRPr="00BB65D1">
        <w:t xml:space="preserve">náklady presahujúce výšku obvyklých nákladov podľa osobitného predpisu (§ 59 ods. 8 zákona č. 79/2015 Z. z. o odpadoch a o zmene a doplnení niektorých zákonov) </w:t>
      </w:r>
    </w:p>
    <w:p w:rsidR="00F0178A" w:rsidRPr="00CD4EE2" w:rsidRDefault="00390184" w:rsidP="009533FD">
      <w:pPr>
        <w:numPr>
          <w:ilvl w:val="4"/>
          <w:numId w:val="33"/>
        </w:numPr>
        <w:ind w:left="709"/>
        <w:jc w:val="both"/>
      </w:pPr>
      <w:r w:rsidRPr="00BB65D1">
        <w:t xml:space="preserve">činnosti nakladania s drobným </w:t>
      </w:r>
      <w:r w:rsidRPr="00CD4EE2">
        <w:t>stavebným odpadom</w:t>
      </w:r>
      <w:r w:rsidR="00F0178A" w:rsidRPr="00CD4EE2">
        <w:t>:</w:t>
      </w:r>
    </w:p>
    <w:p w:rsidR="00F0178A" w:rsidRPr="00CD4EE2" w:rsidRDefault="0084486E" w:rsidP="0084486E">
      <w:pPr>
        <w:ind w:left="284"/>
        <w:jc w:val="both"/>
        <w:outlineLvl w:val="3"/>
        <w:rPr>
          <w:b/>
          <w:bCs/>
        </w:rPr>
      </w:pPr>
      <w:r w:rsidRPr="00CD4EE2">
        <w:rPr>
          <w:b/>
          <w:bCs/>
        </w:rPr>
        <w:t xml:space="preserve"> </w:t>
      </w:r>
      <w:r w:rsidR="00F0178A" w:rsidRPr="00CD4EE2">
        <w:rPr>
          <w:b/>
          <w:bCs/>
        </w:rPr>
        <w:t>Drobný stavebný odpad je:</w:t>
      </w:r>
    </w:p>
    <w:p w:rsidR="00F0178A" w:rsidRPr="00CD4EE2" w:rsidRDefault="00F0178A" w:rsidP="00F14966">
      <w:pPr>
        <w:pStyle w:val="Odsekzoznamu"/>
        <w:numPr>
          <w:ilvl w:val="0"/>
          <w:numId w:val="46"/>
        </w:numPr>
        <w:spacing w:before="0"/>
        <w:ind w:left="851" w:hanging="425"/>
        <w:jc w:val="both"/>
        <w:outlineLvl w:val="3"/>
        <w:rPr>
          <w:b/>
          <w:bCs/>
          <w:sz w:val="24"/>
          <w:szCs w:val="24"/>
        </w:rPr>
      </w:pPr>
      <w:r w:rsidRPr="00CD4EE2">
        <w:rPr>
          <w:sz w:val="24"/>
          <w:szCs w:val="24"/>
        </w:rPr>
        <w:t>odpad z bežných udržiavacích prác vykonávaných fyzickou osobou alebo pre fyzickú osobu, za ktorý sa platí miestny poplatok. Obec je povinná zabezpečiť podľa potreby, najmenej dvakrát do roka, zber drobných stavebných odpadov v rozsahu do 1m</w:t>
      </w:r>
      <w:r w:rsidR="00F14966">
        <w:rPr>
          <w:sz w:val="24"/>
          <w:szCs w:val="24"/>
          <w:vertAlign w:val="superscript"/>
        </w:rPr>
        <w:t>3</w:t>
      </w:r>
      <w:r w:rsidRPr="00CD4EE2">
        <w:rPr>
          <w:sz w:val="24"/>
          <w:szCs w:val="24"/>
        </w:rPr>
        <w:t xml:space="preserve"> od jednej fyzickej osoby, ak v obci nebol zavedený množstvový zber.</w:t>
      </w:r>
    </w:p>
    <w:p w:rsidR="00F0178A" w:rsidRDefault="00F0178A" w:rsidP="004C2AE5">
      <w:pPr>
        <w:adjustRightInd w:val="0"/>
        <w:ind w:left="426"/>
        <w:jc w:val="both"/>
      </w:pPr>
      <w:r w:rsidRPr="00BB65D1">
        <w:t xml:space="preserve">Do poplatku nie sú zahrnuté </w:t>
      </w:r>
      <w:r w:rsidRPr="00886FAA">
        <w:t>náklady na nakladanie triedeného zberu</w:t>
      </w:r>
      <w:r w:rsidR="0084486E">
        <w:t xml:space="preserve"> s triedenými zložkami odpadu.</w:t>
      </w:r>
    </w:p>
    <w:p w:rsidR="00D0757C" w:rsidRPr="00F0178A" w:rsidRDefault="00D0757C" w:rsidP="004C2AE5">
      <w:pPr>
        <w:adjustRightInd w:val="0"/>
        <w:ind w:left="426"/>
        <w:jc w:val="both"/>
        <w:rPr>
          <w:rFonts w:eastAsia="Calibri"/>
          <w:color w:val="000000"/>
        </w:rPr>
      </w:pPr>
    </w:p>
    <w:p w:rsidR="002F6536" w:rsidRPr="00BB65D1" w:rsidRDefault="002F6536" w:rsidP="009533FD">
      <w:pPr>
        <w:numPr>
          <w:ilvl w:val="0"/>
          <w:numId w:val="22"/>
        </w:numPr>
        <w:autoSpaceDE w:val="0"/>
        <w:autoSpaceDN w:val="0"/>
        <w:adjustRightInd w:val="0"/>
        <w:ind w:left="426" w:hanging="426"/>
        <w:jc w:val="both"/>
        <w:rPr>
          <w:rFonts w:eastAsia="Calibri"/>
          <w:color w:val="000000"/>
        </w:rPr>
      </w:pPr>
      <w:r w:rsidRPr="00BB65D1">
        <w:rPr>
          <w:rFonts w:eastAsia="Calibri"/>
        </w:rPr>
        <w:t xml:space="preserve">Ak ďalej nie je ustanovené inak, poplatok platí </w:t>
      </w:r>
      <w:r w:rsidRPr="00BB65D1">
        <w:rPr>
          <w:rFonts w:eastAsia="Calibri"/>
          <w:b/>
        </w:rPr>
        <w:t>poplatník</w:t>
      </w:r>
      <w:r w:rsidRPr="00BB65D1">
        <w:rPr>
          <w:rFonts w:eastAsia="Calibri"/>
        </w:rPr>
        <w:t xml:space="preserve">, ktorým je: </w:t>
      </w:r>
    </w:p>
    <w:p w:rsidR="002F6536" w:rsidRPr="00F54901" w:rsidRDefault="002F6536" w:rsidP="009533FD">
      <w:pPr>
        <w:numPr>
          <w:ilvl w:val="0"/>
          <w:numId w:val="7"/>
        </w:numPr>
        <w:autoSpaceDE w:val="0"/>
        <w:autoSpaceDN w:val="0"/>
        <w:adjustRightInd w:val="0"/>
        <w:ind w:left="567" w:hanging="283"/>
        <w:jc w:val="both"/>
        <w:rPr>
          <w:rFonts w:eastAsia="Calibri"/>
        </w:rPr>
      </w:pPr>
      <w:r w:rsidRPr="00BB65D1">
        <w:rPr>
          <w:rFonts w:eastAsia="Calibri"/>
        </w:rPr>
        <w:t>fyzická osoba, ktorá má v obci trvalý pobyt alebo prechodný pobyt alebo ktorá je na území obce oprávnená užívať alebo užíva byt, nebytový priestor, pozemnú</w:t>
      </w:r>
      <w:r w:rsidRPr="00F54901">
        <w:rPr>
          <w:rFonts w:eastAsia="Calibri"/>
        </w:rPr>
        <w:t xml:space="preserve">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2F6536" w:rsidRPr="00F54901" w:rsidRDefault="002F6536" w:rsidP="009533FD">
      <w:pPr>
        <w:numPr>
          <w:ilvl w:val="0"/>
          <w:numId w:val="7"/>
        </w:numPr>
        <w:autoSpaceDE w:val="0"/>
        <w:autoSpaceDN w:val="0"/>
        <w:adjustRightInd w:val="0"/>
        <w:ind w:left="567" w:hanging="283"/>
        <w:jc w:val="both"/>
        <w:rPr>
          <w:rFonts w:eastAsia="Calibri"/>
        </w:rPr>
      </w:pPr>
      <w:r w:rsidRPr="00F54901">
        <w:rPr>
          <w:rFonts w:eastAsia="Calibri"/>
        </w:rPr>
        <w:t xml:space="preserve">právnická osoba, ktorá je oprávnená užívať alebo užíva nehnuteľnosť nachádzajúcu sa na území obce na iný účel ako na podnikanie, </w:t>
      </w:r>
    </w:p>
    <w:p w:rsidR="002F6536" w:rsidRPr="00F54901" w:rsidRDefault="002F6536" w:rsidP="009533FD">
      <w:pPr>
        <w:numPr>
          <w:ilvl w:val="0"/>
          <w:numId w:val="7"/>
        </w:numPr>
        <w:autoSpaceDE w:val="0"/>
        <w:autoSpaceDN w:val="0"/>
        <w:adjustRightInd w:val="0"/>
        <w:ind w:left="567" w:hanging="283"/>
        <w:jc w:val="both"/>
        <w:rPr>
          <w:rFonts w:eastAsia="Calibri"/>
        </w:rPr>
      </w:pPr>
      <w:r w:rsidRPr="00F54901">
        <w:rPr>
          <w:rFonts w:eastAsia="Calibri"/>
        </w:rPr>
        <w:t xml:space="preserve">podnikateľ, ktorý je oprávnený užívať alebo užíva nehnuteľnosť nachádzajúcu sa na území obce na účel podnikania. </w:t>
      </w:r>
    </w:p>
    <w:p w:rsidR="002F6536" w:rsidRPr="00912657" w:rsidRDefault="002F6536" w:rsidP="001557B7">
      <w:pPr>
        <w:numPr>
          <w:ilvl w:val="0"/>
          <w:numId w:val="22"/>
        </w:numPr>
        <w:autoSpaceDE w:val="0"/>
        <w:autoSpaceDN w:val="0"/>
        <w:adjustRightInd w:val="0"/>
        <w:ind w:left="426" w:hanging="426"/>
        <w:jc w:val="both"/>
        <w:rPr>
          <w:rFonts w:eastAsia="Calibri"/>
          <w:color w:val="000000"/>
        </w:rPr>
      </w:pPr>
      <w:r w:rsidRPr="00912657">
        <w:rPr>
          <w:rFonts w:eastAsia="Calibri"/>
          <w:color w:val="000000"/>
        </w:rPr>
        <w:t xml:space="preserve">Ak má osoba podľa odseku </w:t>
      </w:r>
      <w:r w:rsidR="002A0331" w:rsidRPr="00912657">
        <w:rPr>
          <w:rFonts w:eastAsia="Calibri"/>
          <w:color w:val="000000"/>
        </w:rPr>
        <w:t>(</w:t>
      </w:r>
      <w:r w:rsidRPr="00912657">
        <w:rPr>
          <w:rFonts w:eastAsia="Calibri"/>
          <w:color w:val="000000"/>
        </w:rPr>
        <w:t>2</w:t>
      </w:r>
      <w:r w:rsidR="002A0331" w:rsidRPr="00912657">
        <w:rPr>
          <w:rFonts w:eastAsia="Calibri"/>
          <w:color w:val="000000"/>
        </w:rPr>
        <w:t>)</w:t>
      </w:r>
      <w:r w:rsidRPr="00912657">
        <w:rPr>
          <w:rFonts w:eastAsia="Calibri"/>
          <w:color w:val="000000"/>
        </w:rPr>
        <w:t xml:space="preserve"> písm. a) v obci súčasne trvalý pobyt a prechodný pobyt, poplatok platí iba z dôvodu trvalého pobytu. Ak má osoba podľa odseku </w:t>
      </w:r>
      <w:r w:rsidR="002A0331" w:rsidRPr="00912657">
        <w:rPr>
          <w:rFonts w:eastAsia="Calibri"/>
          <w:color w:val="000000"/>
        </w:rPr>
        <w:t>(</w:t>
      </w:r>
      <w:r w:rsidRPr="00912657">
        <w:rPr>
          <w:rFonts w:eastAsia="Calibri"/>
          <w:color w:val="000000"/>
        </w:rPr>
        <w:t>2</w:t>
      </w:r>
      <w:r w:rsidR="002A0331" w:rsidRPr="00912657">
        <w:rPr>
          <w:rFonts w:eastAsia="Calibri"/>
          <w:color w:val="000000"/>
        </w:rPr>
        <w:t>)</w:t>
      </w:r>
      <w:r w:rsidRPr="00912657">
        <w:rPr>
          <w:rFonts w:eastAsia="Calibri"/>
          <w:color w:val="000000"/>
        </w:rPr>
        <w:t xml:space="preserve"> písm. a) v obci trvalý pobyt alebo prechodný pobyt a súčasne je oprávnená užívať alebo užíva nehnuteľnosť na iný účel ako na podnikanie, poplatok platí iba z dôvodu trvalého pobytu alebo prechodného pobytu. Ak má osoba podľa odseku </w:t>
      </w:r>
      <w:r w:rsidR="00912657" w:rsidRPr="00912657">
        <w:rPr>
          <w:rFonts w:eastAsia="Calibri"/>
          <w:color w:val="000000"/>
        </w:rPr>
        <w:t>(</w:t>
      </w:r>
      <w:r w:rsidRPr="00912657">
        <w:rPr>
          <w:rFonts w:eastAsia="Calibri"/>
          <w:color w:val="000000"/>
        </w:rPr>
        <w:t>2</w:t>
      </w:r>
      <w:r w:rsidR="00912657" w:rsidRPr="00912657">
        <w:rPr>
          <w:rFonts w:eastAsia="Calibri"/>
          <w:color w:val="000000"/>
        </w:rPr>
        <w:t>)</w:t>
      </w:r>
      <w:r w:rsidRPr="00912657">
        <w:rPr>
          <w:rFonts w:eastAsia="Calibri"/>
          <w:color w:val="000000"/>
        </w:rPr>
        <w:t xml:space="preserve"> písm. a) v obci trvalý pobyt alebo prechodný pobyt a súčasne je podľa </w:t>
      </w:r>
      <w:r w:rsidRPr="00912657">
        <w:rPr>
          <w:rFonts w:eastAsia="Calibri"/>
          <w:color w:val="000000"/>
        </w:rPr>
        <w:lastRenderedPageBreak/>
        <w:t xml:space="preserve">odseku </w:t>
      </w:r>
      <w:r w:rsidR="00912657" w:rsidRPr="00912657">
        <w:rPr>
          <w:rFonts w:eastAsia="Calibri"/>
          <w:color w:val="000000"/>
        </w:rPr>
        <w:t>(</w:t>
      </w:r>
      <w:r w:rsidRPr="00912657">
        <w:rPr>
          <w:rFonts w:eastAsia="Calibri"/>
          <w:color w:val="000000"/>
        </w:rPr>
        <w:t>2</w:t>
      </w:r>
      <w:r w:rsidR="00912657" w:rsidRPr="00912657">
        <w:rPr>
          <w:rFonts w:eastAsia="Calibri"/>
          <w:color w:val="000000"/>
        </w:rPr>
        <w:t>)</w:t>
      </w:r>
      <w:r w:rsidRPr="00912657">
        <w:rPr>
          <w:rFonts w:eastAsia="Calibri"/>
          <w:color w:val="000000"/>
        </w:rPr>
        <w:t xml:space="preserve"> písm. c) fyzickou osobou oprávnenou na podnikanie a miestom podnikania je miesto jej trvalého pobytu alebo prechodného pobytu a v tomto mieste nemá zriadenú prevádzkareň, poplatok platí iba raz z dôvodu trvalého pobytu alebo prechodného pobytu. </w:t>
      </w:r>
    </w:p>
    <w:p w:rsidR="002F6536" w:rsidRPr="00F54901" w:rsidRDefault="002F6536" w:rsidP="009533FD">
      <w:pPr>
        <w:numPr>
          <w:ilvl w:val="0"/>
          <w:numId w:val="22"/>
        </w:numPr>
        <w:autoSpaceDE w:val="0"/>
        <w:autoSpaceDN w:val="0"/>
        <w:adjustRightInd w:val="0"/>
        <w:ind w:left="426" w:hanging="426"/>
        <w:jc w:val="both"/>
        <w:rPr>
          <w:rFonts w:eastAsia="Calibri"/>
          <w:color w:val="000000"/>
        </w:rPr>
      </w:pPr>
      <w:r w:rsidRPr="00F54901">
        <w:rPr>
          <w:rFonts w:eastAsia="Calibri"/>
          <w:color w:val="000000"/>
        </w:rPr>
        <w:t xml:space="preserve">Poplatok za odpad od poplatníka v ustanovenej výške pre obec vyberá a za vybraný poplatok ručí: </w:t>
      </w:r>
    </w:p>
    <w:p w:rsidR="002F6536" w:rsidRPr="00F54901" w:rsidRDefault="002F6536" w:rsidP="009533FD">
      <w:pPr>
        <w:numPr>
          <w:ilvl w:val="0"/>
          <w:numId w:val="8"/>
        </w:numPr>
        <w:autoSpaceDE w:val="0"/>
        <w:autoSpaceDN w:val="0"/>
        <w:adjustRightInd w:val="0"/>
        <w:ind w:left="567" w:hanging="283"/>
        <w:jc w:val="both"/>
        <w:rPr>
          <w:rFonts w:eastAsia="Calibri"/>
          <w:color w:val="000000"/>
        </w:rPr>
      </w:pPr>
      <w:r w:rsidRPr="00F54901">
        <w:rPr>
          <w:rFonts w:eastAsia="Calibri"/>
          <w:color w:val="000000"/>
        </w:rPr>
        <w:t xml:space="preserve">vlastník nehnuteľnosti; ak je nehnuteľnosť v spoluvlastníctve viacerých spoluvlastníkov alebo ak ide o bytový dom, poplatok vyberá a za vybraný poplatok ručí zástupca alebo správca určený spoluvlastníkmi, ak s výberom poplatku zástupca alebo správca súhlasí, </w:t>
      </w:r>
    </w:p>
    <w:p w:rsidR="002F6536" w:rsidRPr="00F54901" w:rsidRDefault="002F6536" w:rsidP="009533FD">
      <w:pPr>
        <w:numPr>
          <w:ilvl w:val="0"/>
          <w:numId w:val="8"/>
        </w:numPr>
        <w:autoSpaceDE w:val="0"/>
        <w:autoSpaceDN w:val="0"/>
        <w:adjustRightInd w:val="0"/>
        <w:ind w:left="567" w:hanging="283"/>
        <w:jc w:val="both"/>
        <w:rPr>
          <w:rFonts w:eastAsia="Calibri"/>
          <w:color w:val="000000"/>
        </w:rPr>
      </w:pPr>
      <w:r w:rsidRPr="00F54901">
        <w:rPr>
          <w:rFonts w:eastAsia="Calibri"/>
          <w:color w:val="000000"/>
        </w:rPr>
        <w:t xml:space="preserve">správca, ak je vlastníkom nehnuteľnosti štát, vyšší územný celok alebo obec (ďalej len "platiteľ"). </w:t>
      </w:r>
    </w:p>
    <w:p w:rsidR="002F6536" w:rsidRDefault="002F6536" w:rsidP="00E46A9F">
      <w:pPr>
        <w:autoSpaceDE w:val="0"/>
        <w:autoSpaceDN w:val="0"/>
        <w:adjustRightInd w:val="0"/>
        <w:ind w:left="284"/>
        <w:jc w:val="both"/>
        <w:rPr>
          <w:rFonts w:eastAsia="Calibri"/>
          <w:color w:val="000000"/>
        </w:rPr>
      </w:pPr>
      <w:r w:rsidRPr="00F54901">
        <w:rPr>
          <w:rFonts w:eastAsia="Calibri"/>
          <w:color w:val="000000"/>
        </w:rPr>
        <w:t xml:space="preserve">Platiteľ a poplatník sa môžu písomne dohodnúť, že poplatok obci odvedie priamo poplatník; za odvedenie poplatku obci ručí platiteľ. </w:t>
      </w:r>
    </w:p>
    <w:p w:rsidR="002F6536" w:rsidRDefault="002F6536" w:rsidP="009533FD">
      <w:pPr>
        <w:numPr>
          <w:ilvl w:val="0"/>
          <w:numId w:val="22"/>
        </w:numPr>
        <w:autoSpaceDE w:val="0"/>
        <w:autoSpaceDN w:val="0"/>
        <w:adjustRightInd w:val="0"/>
        <w:ind w:left="426" w:hanging="426"/>
        <w:jc w:val="both"/>
      </w:pPr>
      <w:r w:rsidRPr="00D1404E">
        <w:t xml:space="preserve">Ak viacero poplatníkov podľa odseku </w:t>
      </w:r>
      <w:r w:rsidR="00A21C10">
        <w:t>(</w:t>
      </w:r>
      <w:r w:rsidRPr="00D1404E">
        <w:t>2</w:t>
      </w:r>
      <w:r w:rsidR="00A21C10">
        <w:t>)</w:t>
      </w:r>
      <w:r w:rsidRPr="00D1404E">
        <w:t xml:space="preserve"> písm. a) žije v spoločnej domácnosti, plnenie povinností poplatníka môže za ostatných členov tejto domácnosti na seba prevziať jeden z nich. Za poplatníka, ktorý nie je spôsobilý na právne úkony v plnom rozsahu, plní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plní povinnosti poplatníka, povinná oznámiť obci.</w:t>
      </w:r>
    </w:p>
    <w:p w:rsidR="00AE5FB8" w:rsidRDefault="00AE5FB8" w:rsidP="009533FD">
      <w:pPr>
        <w:numPr>
          <w:ilvl w:val="0"/>
          <w:numId w:val="22"/>
        </w:numPr>
        <w:autoSpaceDE w:val="0"/>
        <w:autoSpaceDN w:val="0"/>
        <w:adjustRightInd w:val="0"/>
        <w:ind w:left="426" w:hanging="426"/>
        <w:jc w:val="both"/>
      </w:pPr>
      <w:r>
        <w:t xml:space="preserve">Poplatková povinnosť vzniká dňom, ktorým nastane skutočnosť, uvedená v odseku </w:t>
      </w:r>
      <w:r w:rsidR="00A21C10">
        <w:t>(</w:t>
      </w:r>
      <w:r>
        <w:t>2</w:t>
      </w:r>
      <w:r w:rsidR="00A21C10">
        <w:t>)</w:t>
      </w:r>
      <w:r>
        <w:t xml:space="preserve"> a zaniká dňom, ktorým táto skutočnosť zanikne.</w:t>
      </w:r>
    </w:p>
    <w:p w:rsidR="00AE5FB8" w:rsidRDefault="00AE5FB8" w:rsidP="00EA7004">
      <w:pPr>
        <w:autoSpaceDE w:val="0"/>
        <w:autoSpaceDN w:val="0"/>
        <w:adjustRightInd w:val="0"/>
        <w:jc w:val="center"/>
        <w:rPr>
          <w:rFonts w:eastAsia="Calibri"/>
          <w:b/>
          <w:bCs/>
          <w:color w:val="000000"/>
        </w:rPr>
      </w:pPr>
    </w:p>
    <w:p w:rsidR="00C143DE" w:rsidRDefault="002F6536" w:rsidP="00EA7004">
      <w:pPr>
        <w:autoSpaceDE w:val="0"/>
        <w:autoSpaceDN w:val="0"/>
        <w:adjustRightInd w:val="0"/>
        <w:jc w:val="center"/>
        <w:rPr>
          <w:rFonts w:eastAsia="Calibri"/>
          <w:b/>
          <w:bCs/>
          <w:color w:val="000000"/>
        </w:rPr>
      </w:pPr>
      <w:r w:rsidRPr="00F54901">
        <w:rPr>
          <w:rFonts w:eastAsia="Calibri"/>
          <w:b/>
          <w:bCs/>
          <w:color w:val="000000"/>
        </w:rPr>
        <w:t>Článok 1</w:t>
      </w:r>
      <w:r w:rsidR="00C143DE">
        <w:rPr>
          <w:rFonts w:eastAsia="Calibri"/>
          <w:b/>
          <w:bCs/>
          <w:color w:val="000000"/>
        </w:rPr>
        <w:t>9</w:t>
      </w:r>
    </w:p>
    <w:p w:rsidR="002F6536" w:rsidRPr="00E85853" w:rsidRDefault="002F6536" w:rsidP="00EA7004">
      <w:pPr>
        <w:autoSpaceDE w:val="0"/>
        <w:autoSpaceDN w:val="0"/>
        <w:adjustRightInd w:val="0"/>
        <w:jc w:val="center"/>
        <w:rPr>
          <w:rFonts w:eastAsia="Calibri"/>
          <w:b/>
          <w:bCs/>
          <w:color w:val="000000"/>
        </w:rPr>
      </w:pPr>
      <w:r w:rsidRPr="00E85853">
        <w:rPr>
          <w:rFonts w:eastAsia="Calibri"/>
          <w:b/>
          <w:bCs/>
          <w:color w:val="000000"/>
        </w:rPr>
        <w:t>Sadzba poplatku</w:t>
      </w:r>
      <w:r w:rsidR="001D7BDA">
        <w:rPr>
          <w:rFonts w:eastAsia="Calibri"/>
          <w:b/>
          <w:bCs/>
          <w:color w:val="000000"/>
        </w:rPr>
        <w:t xml:space="preserve"> </w:t>
      </w:r>
    </w:p>
    <w:p w:rsidR="00C143DE" w:rsidRPr="007471FB" w:rsidRDefault="00C143DE" w:rsidP="00EA7004">
      <w:pPr>
        <w:autoSpaceDE w:val="0"/>
        <w:autoSpaceDN w:val="0"/>
        <w:adjustRightInd w:val="0"/>
        <w:jc w:val="center"/>
        <w:rPr>
          <w:rFonts w:eastAsia="Calibri"/>
          <w:color w:val="000000"/>
        </w:rPr>
      </w:pPr>
    </w:p>
    <w:p w:rsidR="002F6536" w:rsidRPr="007471FB" w:rsidRDefault="002F6536" w:rsidP="009533FD">
      <w:pPr>
        <w:pStyle w:val="Odsekzoznamu"/>
        <w:numPr>
          <w:ilvl w:val="2"/>
          <w:numId w:val="41"/>
        </w:numPr>
        <w:adjustRightInd w:val="0"/>
        <w:ind w:left="426" w:hanging="426"/>
        <w:jc w:val="both"/>
        <w:rPr>
          <w:rFonts w:eastAsia="Calibri"/>
          <w:color w:val="000000"/>
          <w:sz w:val="24"/>
          <w:szCs w:val="24"/>
        </w:rPr>
      </w:pPr>
      <w:r w:rsidRPr="007471FB">
        <w:rPr>
          <w:rFonts w:eastAsia="Calibri"/>
          <w:b/>
          <w:color w:val="000000"/>
          <w:sz w:val="24"/>
          <w:szCs w:val="24"/>
        </w:rPr>
        <w:t xml:space="preserve">Sadzbu poplatku </w:t>
      </w:r>
      <w:r w:rsidRPr="007471FB">
        <w:rPr>
          <w:rFonts w:eastAsia="Calibri"/>
          <w:color w:val="000000"/>
          <w:sz w:val="24"/>
          <w:szCs w:val="24"/>
        </w:rPr>
        <w:t>za odpad určuje správca dane nasledovne:</w:t>
      </w:r>
    </w:p>
    <w:p w:rsidR="002F6536" w:rsidRPr="00C439B8" w:rsidRDefault="009D1879" w:rsidP="009533FD">
      <w:pPr>
        <w:pStyle w:val="Odsekzoznamu"/>
        <w:numPr>
          <w:ilvl w:val="0"/>
          <w:numId w:val="40"/>
        </w:numPr>
        <w:adjustRightInd w:val="0"/>
        <w:spacing w:before="0"/>
        <w:jc w:val="both"/>
        <w:rPr>
          <w:rFonts w:eastAsia="Calibri"/>
          <w:color w:val="000000"/>
          <w:sz w:val="24"/>
          <w:szCs w:val="24"/>
        </w:rPr>
      </w:pPr>
      <w:r w:rsidRPr="007471FB">
        <w:rPr>
          <w:bCs/>
          <w:sz w:val="24"/>
          <w:szCs w:val="24"/>
        </w:rPr>
        <w:t>Sa</w:t>
      </w:r>
      <w:r w:rsidR="002F6536" w:rsidRPr="007471FB">
        <w:rPr>
          <w:bCs/>
          <w:sz w:val="24"/>
          <w:szCs w:val="24"/>
        </w:rPr>
        <w:t>dzba poplat</w:t>
      </w:r>
      <w:r w:rsidR="002F6536" w:rsidRPr="00C439B8">
        <w:rPr>
          <w:bCs/>
          <w:sz w:val="24"/>
          <w:szCs w:val="24"/>
        </w:rPr>
        <w:t>ku</w:t>
      </w:r>
      <w:r w:rsidR="00710082" w:rsidRPr="00C439B8">
        <w:rPr>
          <w:bCs/>
          <w:sz w:val="24"/>
          <w:szCs w:val="24"/>
        </w:rPr>
        <w:t xml:space="preserve"> pre poplatníka, ktorým je fyzická osoba (čl. 18, ods. </w:t>
      </w:r>
      <w:r w:rsidR="00552183">
        <w:rPr>
          <w:bCs/>
          <w:sz w:val="24"/>
          <w:szCs w:val="24"/>
        </w:rPr>
        <w:t>(</w:t>
      </w:r>
      <w:r w:rsidR="00710082" w:rsidRPr="00C439B8">
        <w:rPr>
          <w:bCs/>
          <w:sz w:val="24"/>
          <w:szCs w:val="24"/>
        </w:rPr>
        <w:t>2</w:t>
      </w:r>
      <w:r w:rsidR="00552183">
        <w:rPr>
          <w:bCs/>
          <w:sz w:val="24"/>
          <w:szCs w:val="24"/>
        </w:rPr>
        <w:t>)</w:t>
      </w:r>
      <w:r w:rsidR="00710082" w:rsidRPr="00C439B8">
        <w:rPr>
          <w:bCs/>
          <w:sz w:val="24"/>
          <w:szCs w:val="24"/>
        </w:rPr>
        <w:t xml:space="preserve"> písm. a) tohto VZN</w:t>
      </w:r>
      <w:r w:rsidR="00A77C03" w:rsidRPr="00C439B8">
        <w:rPr>
          <w:bCs/>
          <w:sz w:val="24"/>
          <w:szCs w:val="24"/>
        </w:rPr>
        <w:t xml:space="preserve"> </w:t>
      </w:r>
      <w:r w:rsidR="002F6536" w:rsidRPr="00C439B8">
        <w:rPr>
          <w:bCs/>
          <w:sz w:val="24"/>
          <w:szCs w:val="24"/>
        </w:rPr>
        <w:t xml:space="preserve">je </w:t>
      </w:r>
      <w:r w:rsidR="002F6536" w:rsidRPr="00C439B8">
        <w:rPr>
          <w:rFonts w:eastAsia="Calibri"/>
          <w:b/>
          <w:bCs/>
          <w:color w:val="000000"/>
          <w:sz w:val="24"/>
          <w:szCs w:val="24"/>
        </w:rPr>
        <w:t xml:space="preserve">0,0685 EUR </w:t>
      </w:r>
      <w:r w:rsidR="002F6536" w:rsidRPr="00C439B8">
        <w:rPr>
          <w:rFonts w:eastAsia="Calibri"/>
          <w:color w:val="000000"/>
          <w:sz w:val="24"/>
          <w:szCs w:val="24"/>
        </w:rPr>
        <w:t xml:space="preserve">za osobu na kalendárny deň, čo je </w:t>
      </w:r>
      <w:r w:rsidR="002F6536" w:rsidRPr="00C439B8">
        <w:rPr>
          <w:rFonts w:eastAsia="Calibri"/>
          <w:b/>
          <w:bCs/>
          <w:color w:val="000000"/>
          <w:sz w:val="24"/>
          <w:szCs w:val="24"/>
        </w:rPr>
        <w:t xml:space="preserve">25,- EUR/osobu/rok. </w:t>
      </w:r>
    </w:p>
    <w:p w:rsidR="008B14B2" w:rsidRPr="00951877" w:rsidRDefault="008B14B2" w:rsidP="009533FD">
      <w:pPr>
        <w:pStyle w:val="Odsekzoznamu"/>
        <w:numPr>
          <w:ilvl w:val="0"/>
          <w:numId w:val="40"/>
        </w:numPr>
        <w:adjustRightInd w:val="0"/>
        <w:spacing w:before="0"/>
        <w:jc w:val="both"/>
        <w:rPr>
          <w:rFonts w:eastAsia="Calibri"/>
          <w:color w:val="000000"/>
          <w:sz w:val="24"/>
          <w:szCs w:val="24"/>
        </w:rPr>
      </w:pPr>
      <w:r w:rsidRPr="00C439B8">
        <w:rPr>
          <w:bCs/>
          <w:sz w:val="24"/>
          <w:szCs w:val="24"/>
        </w:rPr>
        <w:t xml:space="preserve">Sadzba poplatku pre poplatníkov, uvedených </w:t>
      </w:r>
      <w:r w:rsidR="00F31350">
        <w:rPr>
          <w:bCs/>
          <w:sz w:val="24"/>
          <w:szCs w:val="24"/>
        </w:rPr>
        <w:t xml:space="preserve">v čl. 18 ods. </w:t>
      </w:r>
      <w:r w:rsidR="00552183">
        <w:rPr>
          <w:bCs/>
          <w:sz w:val="24"/>
          <w:szCs w:val="24"/>
        </w:rPr>
        <w:t>(</w:t>
      </w:r>
      <w:r w:rsidR="00F31350">
        <w:rPr>
          <w:bCs/>
          <w:sz w:val="24"/>
          <w:szCs w:val="24"/>
        </w:rPr>
        <w:t xml:space="preserve">2) </w:t>
      </w:r>
      <w:r w:rsidRPr="00C439B8">
        <w:rPr>
          <w:bCs/>
          <w:sz w:val="24"/>
          <w:szCs w:val="24"/>
        </w:rPr>
        <w:t xml:space="preserve">je </w:t>
      </w:r>
      <w:r w:rsidRPr="00C439B8">
        <w:rPr>
          <w:b/>
          <w:bCs/>
          <w:sz w:val="24"/>
          <w:szCs w:val="24"/>
        </w:rPr>
        <w:t>0,0</w:t>
      </w:r>
      <w:r w:rsidR="00D0757C">
        <w:rPr>
          <w:b/>
          <w:bCs/>
          <w:sz w:val="24"/>
          <w:szCs w:val="24"/>
        </w:rPr>
        <w:t xml:space="preserve">2 </w:t>
      </w:r>
      <w:r w:rsidRPr="00C439B8">
        <w:rPr>
          <w:bCs/>
          <w:sz w:val="24"/>
          <w:szCs w:val="24"/>
        </w:rPr>
        <w:t>za 1 kg drobných stavebných odpadov bez obsahu škodlivín</w:t>
      </w:r>
      <w:r w:rsidR="008047BE">
        <w:rPr>
          <w:bCs/>
          <w:sz w:val="24"/>
          <w:szCs w:val="24"/>
        </w:rPr>
        <w:t>.</w:t>
      </w:r>
    </w:p>
    <w:p w:rsidR="00951877" w:rsidRDefault="00951877" w:rsidP="00951877">
      <w:pPr>
        <w:adjustRightInd w:val="0"/>
        <w:jc w:val="both"/>
        <w:rPr>
          <w:rFonts w:eastAsia="Calibri"/>
          <w:color w:val="000000"/>
        </w:rPr>
      </w:pPr>
    </w:p>
    <w:p w:rsidR="00951877" w:rsidRDefault="00951877" w:rsidP="00951877">
      <w:pPr>
        <w:autoSpaceDE w:val="0"/>
        <w:autoSpaceDN w:val="0"/>
        <w:adjustRightInd w:val="0"/>
        <w:jc w:val="center"/>
        <w:rPr>
          <w:rFonts w:eastAsia="Calibri"/>
          <w:b/>
          <w:bCs/>
          <w:color w:val="000000"/>
        </w:rPr>
      </w:pPr>
      <w:r>
        <w:rPr>
          <w:rFonts w:eastAsia="Calibri"/>
          <w:b/>
          <w:bCs/>
          <w:color w:val="000000"/>
        </w:rPr>
        <w:t>Článok 20</w:t>
      </w:r>
    </w:p>
    <w:p w:rsidR="00951877" w:rsidRPr="00E85853" w:rsidRDefault="00951877" w:rsidP="00951877">
      <w:pPr>
        <w:autoSpaceDE w:val="0"/>
        <w:autoSpaceDN w:val="0"/>
        <w:adjustRightInd w:val="0"/>
        <w:jc w:val="center"/>
        <w:rPr>
          <w:rFonts w:eastAsia="Calibri"/>
          <w:b/>
          <w:bCs/>
          <w:color w:val="000000"/>
        </w:rPr>
      </w:pPr>
      <w:r>
        <w:rPr>
          <w:rFonts w:eastAsia="Calibri"/>
          <w:b/>
          <w:bCs/>
          <w:color w:val="000000"/>
        </w:rPr>
        <w:t xml:space="preserve">Určenie </w:t>
      </w:r>
      <w:r w:rsidRPr="00E85853">
        <w:rPr>
          <w:rFonts w:eastAsia="Calibri"/>
          <w:b/>
          <w:bCs/>
          <w:color w:val="000000"/>
        </w:rPr>
        <w:t>poplatku</w:t>
      </w:r>
      <w:r>
        <w:rPr>
          <w:rFonts w:eastAsia="Calibri"/>
          <w:b/>
          <w:bCs/>
          <w:color w:val="000000"/>
        </w:rPr>
        <w:t xml:space="preserve"> </w:t>
      </w:r>
    </w:p>
    <w:p w:rsidR="00951877" w:rsidRPr="00951877" w:rsidRDefault="00951877" w:rsidP="00951877">
      <w:pPr>
        <w:adjustRightInd w:val="0"/>
        <w:jc w:val="both"/>
        <w:rPr>
          <w:rFonts w:eastAsia="Calibri"/>
          <w:color w:val="000000"/>
        </w:rPr>
      </w:pPr>
    </w:p>
    <w:p w:rsidR="00F207B0" w:rsidRPr="007471FB" w:rsidRDefault="007471FB" w:rsidP="00C0134F">
      <w:pPr>
        <w:tabs>
          <w:tab w:val="left" w:pos="426"/>
        </w:tabs>
        <w:adjustRightInd w:val="0"/>
        <w:ind w:left="426" w:hanging="426"/>
        <w:jc w:val="both"/>
      </w:pPr>
      <w:r>
        <w:rPr>
          <w:bCs/>
        </w:rPr>
        <w:t>(</w:t>
      </w:r>
      <w:r w:rsidR="00951877">
        <w:rPr>
          <w:bCs/>
        </w:rPr>
        <w:t>1)</w:t>
      </w:r>
      <w:r w:rsidR="00C0134F">
        <w:rPr>
          <w:bCs/>
        </w:rPr>
        <w:t xml:space="preserve">  </w:t>
      </w:r>
      <w:r w:rsidR="00C0134F">
        <w:rPr>
          <w:bCs/>
        </w:rPr>
        <w:tab/>
      </w:r>
      <w:r w:rsidR="002F6536" w:rsidRPr="00951877">
        <w:rPr>
          <w:bCs/>
        </w:rPr>
        <w:t>Výška poplatku sa určí ako</w:t>
      </w:r>
      <w:r w:rsidR="002F6536" w:rsidRPr="00951877">
        <w:rPr>
          <w:b/>
          <w:bCs/>
        </w:rPr>
        <w:t xml:space="preserve"> </w:t>
      </w:r>
      <w:r w:rsidR="002F6536" w:rsidRPr="00951877">
        <w:t xml:space="preserve">súčin sadzby poplatku a počtu kalendárnych dní v zdaňovacom období, počas ktorých má alebo bude mať poplatník v obci trvalý pobyt alebo prechodný pobyt alebo počas ktorých </w:t>
      </w:r>
      <w:r w:rsidR="002F6536" w:rsidRPr="007471FB">
        <w:t>nehnuteľnosť uží</w:t>
      </w:r>
      <w:r w:rsidR="00F207B0" w:rsidRPr="007471FB">
        <w:t>va alebo je oprávnený ju užívať.</w:t>
      </w:r>
    </w:p>
    <w:p w:rsidR="00A963BA" w:rsidRPr="007471FB" w:rsidRDefault="002F6536" w:rsidP="002C5615">
      <w:pPr>
        <w:pStyle w:val="Odsekzoznamu"/>
        <w:numPr>
          <w:ilvl w:val="2"/>
          <w:numId w:val="41"/>
        </w:numPr>
        <w:adjustRightInd w:val="0"/>
        <w:spacing w:before="0"/>
        <w:ind w:left="426"/>
        <w:jc w:val="both"/>
        <w:rPr>
          <w:sz w:val="24"/>
          <w:szCs w:val="24"/>
        </w:rPr>
      </w:pPr>
      <w:r w:rsidRPr="007471FB">
        <w:rPr>
          <w:bCs/>
          <w:sz w:val="24"/>
          <w:szCs w:val="24"/>
        </w:rPr>
        <w:t>Výška poplatku pre</w:t>
      </w:r>
      <w:r w:rsidRPr="007471FB">
        <w:rPr>
          <w:b/>
          <w:bCs/>
          <w:sz w:val="24"/>
          <w:szCs w:val="24"/>
        </w:rPr>
        <w:t xml:space="preserve"> </w:t>
      </w:r>
      <w:r w:rsidRPr="007471FB">
        <w:rPr>
          <w:bCs/>
          <w:sz w:val="24"/>
          <w:szCs w:val="24"/>
        </w:rPr>
        <w:t>fyzické osoby oprávnené na podnikanie (ďalej len „podnikateľ“ a právnické osoby</w:t>
      </w:r>
      <w:r w:rsidRPr="007471FB">
        <w:rPr>
          <w:sz w:val="24"/>
          <w:szCs w:val="24"/>
        </w:rPr>
        <w:t xml:space="preserve"> (</w:t>
      </w:r>
      <w:r w:rsidR="00FE4739" w:rsidRPr="007471FB">
        <w:rPr>
          <w:sz w:val="24"/>
          <w:szCs w:val="24"/>
        </w:rPr>
        <w:t>č</w:t>
      </w:r>
      <w:r w:rsidRPr="007471FB">
        <w:rPr>
          <w:sz w:val="24"/>
          <w:szCs w:val="24"/>
        </w:rPr>
        <w:t>l. 1</w:t>
      </w:r>
      <w:r w:rsidR="00FE4739" w:rsidRPr="007471FB">
        <w:rPr>
          <w:sz w:val="24"/>
          <w:szCs w:val="24"/>
        </w:rPr>
        <w:t>8</w:t>
      </w:r>
      <w:r w:rsidRPr="007471FB">
        <w:rPr>
          <w:sz w:val="24"/>
          <w:szCs w:val="24"/>
        </w:rPr>
        <w:t xml:space="preserve">, ods. </w:t>
      </w:r>
      <w:r w:rsidR="005B5F2E">
        <w:rPr>
          <w:sz w:val="24"/>
          <w:szCs w:val="24"/>
        </w:rPr>
        <w:t>(</w:t>
      </w:r>
      <w:r w:rsidRPr="007471FB">
        <w:rPr>
          <w:sz w:val="24"/>
          <w:szCs w:val="24"/>
        </w:rPr>
        <w:t>2</w:t>
      </w:r>
      <w:r w:rsidR="005B5F2E">
        <w:rPr>
          <w:sz w:val="24"/>
          <w:szCs w:val="24"/>
        </w:rPr>
        <w:t>)</w:t>
      </w:r>
      <w:r w:rsidRPr="007471FB">
        <w:rPr>
          <w:sz w:val="24"/>
          <w:szCs w:val="24"/>
        </w:rPr>
        <w:t xml:space="preserve"> písm. b) alebo c) tohto VZN) </w:t>
      </w:r>
      <w:r w:rsidRPr="007471FB">
        <w:rPr>
          <w:bCs/>
          <w:sz w:val="24"/>
          <w:szCs w:val="24"/>
        </w:rPr>
        <w:t xml:space="preserve">sa určí ako </w:t>
      </w:r>
      <w:r w:rsidR="00CF14FD" w:rsidRPr="007471FB">
        <w:rPr>
          <w:sz w:val="24"/>
          <w:szCs w:val="24"/>
        </w:rPr>
        <w:t>súčin sadzby poplatku a počtu kale</w:t>
      </w:r>
      <w:r w:rsidR="00A963BA" w:rsidRPr="007471FB">
        <w:rPr>
          <w:sz w:val="24"/>
          <w:szCs w:val="24"/>
        </w:rPr>
        <w:t>ndárnych dní v zdaňovacom období a uka</w:t>
      </w:r>
      <w:r w:rsidR="00A20AE3" w:rsidRPr="007471FB">
        <w:rPr>
          <w:sz w:val="24"/>
          <w:szCs w:val="24"/>
        </w:rPr>
        <w:t xml:space="preserve">zovateľa dennej produkcie komunálnych odpadov. </w:t>
      </w:r>
    </w:p>
    <w:p w:rsidR="002F6536" w:rsidRPr="008E7604" w:rsidRDefault="002F6536" w:rsidP="004C1C7A">
      <w:pPr>
        <w:pStyle w:val="Odsekzoznamu"/>
        <w:adjustRightInd w:val="0"/>
        <w:spacing w:before="0"/>
        <w:ind w:left="426" w:firstLine="0"/>
        <w:jc w:val="both"/>
        <w:rPr>
          <w:sz w:val="24"/>
          <w:szCs w:val="24"/>
        </w:rPr>
      </w:pPr>
      <w:r w:rsidRPr="007471FB">
        <w:rPr>
          <w:b/>
          <w:sz w:val="24"/>
          <w:szCs w:val="24"/>
          <w:u w:val="single"/>
        </w:rPr>
        <w:t>Ukazovateľ produkcie komunáln</w:t>
      </w:r>
      <w:r w:rsidRPr="008E7604">
        <w:rPr>
          <w:b/>
          <w:sz w:val="24"/>
          <w:szCs w:val="24"/>
          <w:u w:val="single"/>
        </w:rPr>
        <w:t>ych odpadov</w:t>
      </w:r>
      <w:r w:rsidRPr="008E7604">
        <w:rPr>
          <w:sz w:val="24"/>
          <w:szCs w:val="24"/>
        </w:rPr>
        <w:t xml:space="preserve"> v zdaňovacom období je súčet:</w:t>
      </w:r>
    </w:p>
    <w:p w:rsidR="002F6536" w:rsidRPr="009E6826" w:rsidRDefault="002F6536" w:rsidP="009533FD">
      <w:pPr>
        <w:numPr>
          <w:ilvl w:val="0"/>
          <w:numId w:val="9"/>
        </w:numPr>
        <w:autoSpaceDE w:val="0"/>
        <w:autoSpaceDN w:val="0"/>
        <w:adjustRightInd w:val="0"/>
        <w:ind w:left="709" w:hanging="283"/>
        <w:jc w:val="both"/>
      </w:pPr>
      <w:r w:rsidRPr="008E7604">
        <w:t xml:space="preserve">priemerného počtu </w:t>
      </w:r>
      <w:r w:rsidR="003A7C7B">
        <w:t xml:space="preserve">zamestnancov pripadajúcich </w:t>
      </w:r>
      <w:r w:rsidRPr="008E7604">
        <w:t>na zdaňovacie obdobie</w:t>
      </w:r>
      <w:r w:rsidR="009D7603">
        <w:t xml:space="preserve"> neznížený o počet osôb, ktoré majú v obci trvalý alebo prechodný pobyt </w:t>
      </w:r>
      <w:r w:rsidRPr="008E7604">
        <w:t xml:space="preserve"> </w:t>
      </w:r>
      <w:r w:rsidR="0009534A">
        <w:t xml:space="preserve"> </w:t>
      </w:r>
    </w:p>
    <w:p w:rsidR="002F6536" w:rsidRPr="009E6826" w:rsidRDefault="002F6536" w:rsidP="009533FD">
      <w:pPr>
        <w:numPr>
          <w:ilvl w:val="0"/>
          <w:numId w:val="9"/>
        </w:numPr>
        <w:autoSpaceDE w:val="0"/>
        <w:autoSpaceDN w:val="0"/>
        <w:adjustRightInd w:val="0"/>
        <w:ind w:left="709" w:hanging="283"/>
        <w:jc w:val="both"/>
      </w:pPr>
      <w:r w:rsidRPr="009E6826">
        <w:t>priemerného počtu</w:t>
      </w:r>
    </w:p>
    <w:p w:rsidR="002F6536" w:rsidRPr="00460F79" w:rsidRDefault="002F6536" w:rsidP="009533FD">
      <w:pPr>
        <w:numPr>
          <w:ilvl w:val="0"/>
          <w:numId w:val="10"/>
        </w:numPr>
        <w:autoSpaceDE w:val="0"/>
        <w:autoSpaceDN w:val="0"/>
        <w:adjustRightInd w:val="0"/>
        <w:ind w:left="993" w:hanging="284"/>
        <w:jc w:val="both"/>
      </w:pPr>
      <w:r w:rsidRPr="009E6826">
        <w:t>hospitalizovaných alebo ubytovaných osôb pripadajúci na zdaňovacie obdobie v rozhodujúcom období, ak ide o poplatníka, ktorý v užívanej nehnuteľnosti nachádzajúcej sa v obci poskytuje zdravotné služby alebo ubytovacie služby; do tohto počtu osôb sa neza</w:t>
      </w:r>
      <w:r w:rsidRPr="00460F79">
        <w:t>počítavajú osoby, ktoré majú v tejto obci trvalý pobyt alebo prechodný pobyt a</w:t>
      </w:r>
    </w:p>
    <w:p w:rsidR="002F6536" w:rsidRPr="00460F79" w:rsidRDefault="002F6536" w:rsidP="009533FD">
      <w:pPr>
        <w:numPr>
          <w:ilvl w:val="0"/>
          <w:numId w:val="10"/>
        </w:numPr>
        <w:autoSpaceDE w:val="0"/>
        <w:autoSpaceDN w:val="0"/>
        <w:adjustRightInd w:val="0"/>
        <w:ind w:left="993" w:hanging="284"/>
        <w:jc w:val="both"/>
        <w:rPr>
          <w:rFonts w:eastAsia="Calibri"/>
          <w:b/>
        </w:rPr>
      </w:pPr>
      <w:r w:rsidRPr="00460F79">
        <w:t>miest</w:t>
      </w:r>
      <w:r w:rsidR="00900C30" w:rsidRPr="00460F79">
        <w:t xml:space="preserve"> </w:t>
      </w:r>
      <w:r w:rsidRPr="00460F79">
        <w:t>určených na poskytovanie služby</w:t>
      </w:r>
      <w:r w:rsidR="008E7604" w:rsidRPr="00460F79">
        <w:t>,</w:t>
      </w:r>
      <w:r w:rsidRPr="00460F79">
        <w:t xml:space="preserve"> pripadajúci na zdaňovacie obdobie v rozhodujúcom období, ak ide o poplatníka, ktorý v užívanej nehnuteľnosti nachádzajúcej sa v obci poskytuje reštauračné, kaviarenské alebo iné pohostinské služby. </w:t>
      </w:r>
    </w:p>
    <w:p w:rsidR="00C439B8" w:rsidRPr="00DF614A" w:rsidRDefault="008840AE" w:rsidP="009533FD">
      <w:pPr>
        <w:pStyle w:val="Odsekzoznamu"/>
        <w:numPr>
          <w:ilvl w:val="2"/>
          <w:numId w:val="41"/>
        </w:numPr>
        <w:adjustRightInd w:val="0"/>
        <w:spacing w:before="0"/>
        <w:ind w:left="426"/>
        <w:jc w:val="both"/>
        <w:rPr>
          <w:rFonts w:eastAsia="Calibri"/>
          <w:b/>
          <w:sz w:val="24"/>
          <w:szCs w:val="24"/>
        </w:rPr>
      </w:pPr>
      <w:r>
        <w:rPr>
          <w:rFonts w:eastAsia="Calibri"/>
          <w:sz w:val="24"/>
          <w:szCs w:val="24"/>
        </w:rPr>
        <w:t xml:space="preserve">Poplatok za drobný stavebný odpad poplatník uhrádza v hotovosti </w:t>
      </w:r>
      <w:r w:rsidR="00101883">
        <w:rPr>
          <w:rFonts w:eastAsia="Calibri"/>
          <w:sz w:val="24"/>
          <w:szCs w:val="24"/>
        </w:rPr>
        <w:t xml:space="preserve">priamo do pokladne </w:t>
      </w:r>
      <w:r w:rsidR="005C5E04">
        <w:rPr>
          <w:rFonts w:eastAsia="Calibri"/>
          <w:sz w:val="24"/>
          <w:szCs w:val="24"/>
        </w:rPr>
        <w:t xml:space="preserve">obce </w:t>
      </w:r>
      <w:r w:rsidR="005C5E04">
        <w:rPr>
          <w:rFonts w:eastAsia="Calibri"/>
          <w:sz w:val="24"/>
          <w:szCs w:val="24"/>
        </w:rPr>
        <w:lastRenderedPageBreak/>
        <w:t>Lednica</w:t>
      </w:r>
      <w:r w:rsidR="004D324F">
        <w:rPr>
          <w:rFonts w:eastAsia="Calibri"/>
          <w:sz w:val="24"/>
          <w:szCs w:val="24"/>
        </w:rPr>
        <w:t xml:space="preserve"> v deň odovzdania odpadu</w:t>
      </w:r>
      <w:r w:rsidR="005C5E04">
        <w:rPr>
          <w:rFonts w:eastAsia="Calibri"/>
          <w:sz w:val="24"/>
          <w:szCs w:val="24"/>
        </w:rPr>
        <w:t xml:space="preserve">, o čom sa poplatníkovi vydá doklad. Poplatok sa platí za skutočne odovzdané množstvo drobného stavebného </w:t>
      </w:r>
      <w:r w:rsidR="005C5E04" w:rsidRPr="00DF614A">
        <w:rPr>
          <w:rFonts w:eastAsia="Calibri"/>
          <w:sz w:val="24"/>
          <w:szCs w:val="24"/>
        </w:rPr>
        <w:t>poplatku.</w:t>
      </w:r>
    </w:p>
    <w:p w:rsidR="00E411AD" w:rsidRPr="00DF614A" w:rsidRDefault="00E411AD" w:rsidP="009533FD">
      <w:pPr>
        <w:pStyle w:val="Odsekzoznamu"/>
        <w:numPr>
          <w:ilvl w:val="2"/>
          <w:numId w:val="41"/>
        </w:numPr>
        <w:adjustRightInd w:val="0"/>
        <w:spacing w:before="0"/>
        <w:ind w:left="426"/>
        <w:jc w:val="both"/>
        <w:rPr>
          <w:rFonts w:eastAsia="Calibri"/>
          <w:b/>
          <w:sz w:val="24"/>
          <w:szCs w:val="24"/>
        </w:rPr>
      </w:pPr>
      <w:r w:rsidRPr="00DF614A">
        <w:rPr>
          <w:rFonts w:eastAsia="Calibri"/>
          <w:sz w:val="24"/>
          <w:szCs w:val="24"/>
        </w:rPr>
        <w:t xml:space="preserve">Biologicky rozložiteľný odpad bude </w:t>
      </w:r>
      <w:r w:rsidR="005B5F2E">
        <w:rPr>
          <w:rFonts w:eastAsia="Calibri"/>
          <w:sz w:val="24"/>
          <w:szCs w:val="24"/>
        </w:rPr>
        <w:t xml:space="preserve">v </w:t>
      </w:r>
      <w:r w:rsidRPr="00DF614A">
        <w:rPr>
          <w:rFonts w:eastAsia="Calibri"/>
          <w:sz w:val="24"/>
          <w:szCs w:val="24"/>
        </w:rPr>
        <w:t xml:space="preserve">obci zneškodňovaný na súkromných kompostoviskách v záhradách občanov. </w:t>
      </w:r>
    </w:p>
    <w:p w:rsidR="00DF614A" w:rsidRPr="00DB41C1" w:rsidRDefault="00DF614A" w:rsidP="009533FD">
      <w:pPr>
        <w:pStyle w:val="Odsekzoznamu"/>
        <w:numPr>
          <w:ilvl w:val="2"/>
          <w:numId w:val="41"/>
        </w:numPr>
        <w:adjustRightInd w:val="0"/>
        <w:spacing w:before="0"/>
        <w:ind w:left="426"/>
        <w:jc w:val="both"/>
        <w:rPr>
          <w:rFonts w:eastAsia="Calibri"/>
          <w:b/>
          <w:sz w:val="24"/>
          <w:szCs w:val="24"/>
        </w:rPr>
      </w:pPr>
      <w:r w:rsidRPr="000B20C7">
        <w:rPr>
          <w:b/>
          <w:color w:val="000000"/>
          <w:sz w:val="24"/>
          <w:szCs w:val="24"/>
        </w:rPr>
        <w:t>Rozhodujúcim obdobím</w:t>
      </w:r>
      <w:r w:rsidRPr="000B20C7">
        <w:rPr>
          <w:color w:val="000000"/>
          <w:sz w:val="24"/>
          <w:szCs w:val="24"/>
        </w:rPr>
        <w:t xml:space="preserve"> za komunálne odpady </w:t>
      </w:r>
      <w:r w:rsidRPr="00DB41C1">
        <w:rPr>
          <w:color w:val="000000"/>
          <w:sz w:val="24"/>
          <w:szCs w:val="24"/>
        </w:rPr>
        <w:t xml:space="preserve">je: </w:t>
      </w:r>
    </w:p>
    <w:p w:rsidR="00DF614A" w:rsidRPr="00B47B21" w:rsidRDefault="00B47B21" w:rsidP="00EE3178">
      <w:pPr>
        <w:tabs>
          <w:tab w:val="left" w:pos="709"/>
        </w:tabs>
        <w:adjustRightInd w:val="0"/>
        <w:ind w:left="709" w:hanging="283"/>
        <w:jc w:val="both"/>
        <w:rPr>
          <w:color w:val="000000"/>
        </w:rPr>
      </w:pPr>
      <w:r>
        <w:rPr>
          <w:color w:val="000000"/>
        </w:rPr>
        <w:t xml:space="preserve">a) </w:t>
      </w:r>
      <w:r w:rsidR="00DF614A" w:rsidRPr="00B47B21">
        <w:rPr>
          <w:color w:val="000000"/>
        </w:rPr>
        <w:t xml:space="preserve">predchádzajúci kalendárny rok, v ktorom bol poplatník oprávnený vykonávať v nehnuteľnosti, ktorú užíva alebo je oprávnený ju užívať, svoju činnosť alebo </w:t>
      </w:r>
    </w:p>
    <w:p w:rsidR="00DF614A" w:rsidRPr="00DB41C1" w:rsidRDefault="00DF614A" w:rsidP="009533FD">
      <w:pPr>
        <w:pStyle w:val="Odsekzoznamu"/>
        <w:numPr>
          <w:ilvl w:val="1"/>
          <w:numId w:val="41"/>
        </w:numPr>
        <w:adjustRightInd w:val="0"/>
        <w:spacing w:before="0"/>
        <w:ind w:left="709" w:hanging="283"/>
        <w:jc w:val="both"/>
        <w:rPr>
          <w:color w:val="000000"/>
          <w:sz w:val="24"/>
          <w:szCs w:val="24"/>
        </w:rPr>
      </w:pPr>
      <w:r w:rsidRPr="00DB41C1">
        <w:rPr>
          <w:color w:val="000000"/>
          <w:sz w:val="24"/>
          <w:szCs w:val="24"/>
        </w:rPr>
        <w:t>počet kalendárnych dní v období trvajúcom odo dňa vzniku povinnosti platiť poplatok do konca týždňa predchádzajúcemu týždňu, v ktorom poplatník splní ohlasovaciu povinnosť  o skutočnosti, ktorá má za následok zánik poplatkovej povinnosti, ak nie je možné postupovať podľa písmena a</w:t>
      </w:r>
      <w:r w:rsidR="007471FB" w:rsidRPr="00DB41C1">
        <w:rPr>
          <w:color w:val="000000"/>
          <w:sz w:val="24"/>
          <w:szCs w:val="24"/>
        </w:rPr>
        <w:t>)</w:t>
      </w:r>
      <w:r w:rsidRPr="00DB41C1">
        <w:rPr>
          <w:color w:val="000000"/>
          <w:sz w:val="24"/>
          <w:szCs w:val="24"/>
        </w:rPr>
        <w:t xml:space="preserve"> tohto článku,</w:t>
      </w:r>
      <w:r w:rsidRPr="00DB41C1">
        <w:rPr>
          <w:sz w:val="24"/>
          <w:szCs w:val="24"/>
        </w:rPr>
        <w:t xml:space="preserve"> alebo počet kalendárnych dní v období trvajúcom odo dňa vzniku povinnosti platiť poplatok do konca zdaňovacieho obdobia.</w:t>
      </w:r>
    </w:p>
    <w:p w:rsidR="00DB41C1" w:rsidRPr="00C35C8B" w:rsidRDefault="00EF35D0" w:rsidP="00C35C8B">
      <w:pPr>
        <w:adjustRightInd w:val="0"/>
        <w:ind w:left="426" w:hanging="426"/>
        <w:jc w:val="both"/>
        <w:rPr>
          <w:color w:val="000000"/>
        </w:rPr>
      </w:pPr>
      <w:r>
        <w:rPr>
          <w:color w:val="000000"/>
        </w:rPr>
        <w:t xml:space="preserve">(6) </w:t>
      </w:r>
      <w:r w:rsidR="00876DA0">
        <w:rPr>
          <w:color w:val="000000"/>
        </w:rPr>
        <w:t xml:space="preserve"> </w:t>
      </w:r>
      <w:r w:rsidR="00DB41C1" w:rsidRPr="00C35C8B">
        <w:t xml:space="preserve">Poplatník má voči obci </w:t>
      </w:r>
      <w:r w:rsidR="00DB41C1" w:rsidRPr="00C35C8B">
        <w:rPr>
          <w:b/>
          <w:bCs/>
        </w:rPr>
        <w:t>oznamovaciu povinnosť</w:t>
      </w:r>
      <w:r w:rsidR="00DB41C1" w:rsidRPr="00C35C8B">
        <w:t xml:space="preserve">. Je povinný obci oznámiť </w:t>
      </w:r>
      <w:r w:rsidR="00DB41C1" w:rsidRPr="00C35C8B">
        <w:rPr>
          <w:color w:val="000000"/>
        </w:rPr>
        <w:t xml:space="preserve">údaje rozhodujúce na určenie poplatku podľa § 79 zákona č. 582/2004 Z. z. o miestnych daniach </w:t>
      </w:r>
      <w:r w:rsidR="00962BCB">
        <w:rPr>
          <w:color w:val="000000"/>
        </w:rPr>
        <w:t>(</w:t>
      </w:r>
      <w:r w:rsidR="00DB41C1" w:rsidRPr="00C35C8B">
        <w:rPr>
          <w:color w:val="000000"/>
        </w:rPr>
        <w:t>ak je zavedený množstvový zber</w:t>
      </w:r>
      <w:r w:rsidR="00962BCB">
        <w:rPr>
          <w:color w:val="000000"/>
        </w:rPr>
        <w:t>)</w:t>
      </w:r>
      <w:r w:rsidR="00DB41C1" w:rsidRPr="00C35C8B">
        <w:t xml:space="preserve"> vznik, zánik poplatkovej povinnosti, prípadne zmenu skutočností rozhodujúcich na vyrubenie poplatku, </w:t>
      </w:r>
      <w:r w:rsidR="00DB41C1" w:rsidRPr="00C35C8B">
        <w:rPr>
          <w:color w:val="000000"/>
        </w:rPr>
        <w:t>ak došlo k zmene už ohlásených údajov</w:t>
      </w:r>
      <w:r w:rsidR="0000489F">
        <w:rPr>
          <w:color w:val="000000"/>
        </w:rPr>
        <w:t xml:space="preserve"> </w:t>
      </w:r>
      <w:r w:rsidR="0000489F" w:rsidRPr="0000489F">
        <w:rPr>
          <w:i/>
          <w:color w:val="000000"/>
        </w:rPr>
        <w:t>(</w:t>
      </w:r>
      <w:r w:rsidR="0000489F">
        <w:rPr>
          <w:i/>
          <w:color w:val="000000"/>
        </w:rPr>
        <w:t>O</w:t>
      </w:r>
      <w:r w:rsidR="002276C2">
        <w:rPr>
          <w:i/>
          <w:color w:val="000000"/>
        </w:rPr>
        <w:t xml:space="preserve">hlásenie vzniku/zániku poplatkovej povinnosti - </w:t>
      </w:r>
      <w:r w:rsidR="0000489F" w:rsidRPr="0000489F">
        <w:rPr>
          <w:i/>
          <w:color w:val="000000"/>
        </w:rPr>
        <w:t>príloha č. 3 tohto VZN)</w:t>
      </w:r>
      <w:r w:rsidR="0000489F">
        <w:rPr>
          <w:color w:val="000000"/>
        </w:rPr>
        <w:t xml:space="preserve"> a</w:t>
      </w:r>
      <w:r w:rsidR="00DB41C1" w:rsidRPr="00C35C8B">
        <w:rPr>
          <w:color w:val="000000"/>
        </w:rPr>
        <w:t xml:space="preserve"> ohlásiť obci: </w:t>
      </w:r>
    </w:p>
    <w:p w:rsidR="00DB41C1" w:rsidRDefault="00DB41C1" w:rsidP="00C35C8B">
      <w:pPr>
        <w:pStyle w:val="Odsekzoznamu"/>
        <w:adjustRightInd w:val="0"/>
        <w:spacing w:before="0"/>
        <w:ind w:left="709" w:hanging="284"/>
        <w:jc w:val="both"/>
        <w:rPr>
          <w:color w:val="000000"/>
          <w:sz w:val="24"/>
          <w:szCs w:val="24"/>
        </w:rPr>
      </w:pPr>
      <w:r w:rsidRPr="00DB41C1">
        <w:rPr>
          <w:color w:val="000000"/>
          <w:sz w:val="24"/>
          <w:szCs w:val="24"/>
        </w:rPr>
        <w:t>a)</w:t>
      </w:r>
      <w:r w:rsidR="00C35C8B">
        <w:rPr>
          <w:color w:val="000000"/>
          <w:sz w:val="24"/>
          <w:szCs w:val="24"/>
        </w:rPr>
        <w:t xml:space="preserve"> </w:t>
      </w:r>
      <w:r w:rsidRPr="00DB41C1">
        <w:rPr>
          <w:color w:val="000000"/>
          <w:sz w:val="24"/>
          <w:szCs w:val="24"/>
        </w:rPr>
        <w:t xml:space="preserve"> svoje meno, priezvisko, dátum narodenia, adresu trvalého pobytu, adresu prechodného pobytu (ďalej len "identifikačné údaje"); ak je poplatníkom osoba podľa bodu</w:t>
      </w:r>
      <w:r w:rsidR="00962BCB">
        <w:rPr>
          <w:color w:val="000000"/>
          <w:sz w:val="24"/>
          <w:szCs w:val="24"/>
        </w:rPr>
        <w:t xml:space="preserve"> čl. 18 ods. </w:t>
      </w:r>
      <w:r w:rsidR="00EE3178">
        <w:rPr>
          <w:color w:val="000000"/>
          <w:sz w:val="24"/>
          <w:szCs w:val="24"/>
        </w:rPr>
        <w:t>(</w:t>
      </w:r>
      <w:r w:rsidR="00962BCB">
        <w:rPr>
          <w:color w:val="000000"/>
          <w:sz w:val="24"/>
          <w:szCs w:val="24"/>
        </w:rPr>
        <w:t>2</w:t>
      </w:r>
      <w:r w:rsidR="00EE3178">
        <w:rPr>
          <w:color w:val="000000"/>
          <w:sz w:val="24"/>
          <w:szCs w:val="24"/>
        </w:rPr>
        <w:t>)</w:t>
      </w:r>
      <w:r w:rsidR="00962BCB">
        <w:rPr>
          <w:color w:val="000000"/>
          <w:sz w:val="24"/>
          <w:szCs w:val="24"/>
        </w:rPr>
        <w:t xml:space="preserve">, písm. b) a c) </w:t>
      </w:r>
      <w:r w:rsidRPr="00DB41C1">
        <w:rPr>
          <w:color w:val="000000"/>
          <w:sz w:val="24"/>
          <w:szCs w:val="24"/>
        </w:rPr>
        <w:t xml:space="preserve">tohto VZN názov alebo obchodné meno, sídlo alebo miesto podnikania, identifikačné číslo (IČO), </w:t>
      </w:r>
    </w:p>
    <w:p w:rsidR="00DB41C1" w:rsidRDefault="00C35C8B" w:rsidP="00C35C8B">
      <w:pPr>
        <w:pStyle w:val="Odsekzoznamu"/>
        <w:adjustRightInd w:val="0"/>
        <w:spacing w:before="0"/>
        <w:ind w:left="709" w:hanging="284"/>
        <w:jc w:val="both"/>
        <w:rPr>
          <w:color w:val="000000"/>
          <w:sz w:val="24"/>
          <w:szCs w:val="24"/>
        </w:rPr>
      </w:pPr>
      <w:r>
        <w:rPr>
          <w:color w:val="000000"/>
          <w:sz w:val="24"/>
          <w:szCs w:val="24"/>
        </w:rPr>
        <w:t xml:space="preserve">b) </w:t>
      </w:r>
      <w:r w:rsidR="00DB41C1" w:rsidRPr="00C35C8B">
        <w:rPr>
          <w:color w:val="000000"/>
          <w:sz w:val="24"/>
          <w:szCs w:val="24"/>
        </w:rPr>
        <w:t>identifikačné údaje iných osôb, ak za ne plní povinnosti poplatníka podľa § 77 ods. 7 zákona č. 582</w:t>
      </w:r>
      <w:r w:rsidR="00A37C20">
        <w:rPr>
          <w:color w:val="000000"/>
          <w:sz w:val="24"/>
          <w:szCs w:val="24"/>
        </w:rPr>
        <w:t>/2004 Z. z. o miestnych daniach</w:t>
      </w:r>
    </w:p>
    <w:p w:rsidR="00A37C20" w:rsidRPr="00C35C8B" w:rsidRDefault="00A37C20" w:rsidP="00C35C8B">
      <w:pPr>
        <w:pStyle w:val="Odsekzoznamu"/>
        <w:adjustRightInd w:val="0"/>
        <w:spacing w:before="0"/>
        <w:ind w:left="709" w:hanging="284"/>
        <w:jc w:val="both"/>
        <w:rPr>
          <w:color w:val="000000"/>
          <w:sz w:val="24"/>
          <w:szCs w:val="24"/>
        </w:rPr>
      </w:pPr>
      <w:r>
        <w:rPr>
          <w:color w:val="000000"/>
          <w:sz w:val="24"/>
          <w:szCs w:val="24"/>
        </w:rPr>
        <w:t>c) ak požaduje zníženie alebo odpustenie poplatku, predložiť aj doklady, ktoré odôvodňujú zníženie alebo odpustenie poplatku podľa čl. 21 tohto VZN.</w:t>
      </w:r>
    </w:p>
    <w:p w:rsidR="00DB41C1" w:rsidRDefault="00DB41C1" w:rsidP="009533FD">
      <w:pPr>
        <w:pStyle w:val="Odsekzoznamu"/>
        <w:numPr>
          <w:ilvl w:val="0"/>
          <w:numId w:val="22"/>
        </w:numPr>
        <w:spacing w:before="0"/>
        <w:ind w:left="426" w:hanging="426"/>
        <w:jc w:val="both"/>
        <w:rPr>
          <w:sz w:val="24"/>
          <w:szCs w:val="24"/>
        </w:rPr>
      </w:pPr>
      <w:r w:rsidRPr="00DB41C1">
        <w:rPr>
          <w:sz w:val="24"/>
          <w:szCs w:val="24"/>
        </w:rPr>
        <w:t>Lehota na splnenie povinnosti je 30 dní a začína plynúť v deň, keď nastali skutočnosti rozhodujúce o vzniku, zmene alebo zániku poplatkovej povinnosti.</w:t>
      </w:r>
    </w:p>
    <w:p w:rsidR="00087740" w:rsidRPr="00087740" w:rsidRDefault="0028419B" w:rsidP="009533FD">
      <w:pPr>
        <w:pStyle w:val="Odsekzoznamu"/>
        <w:numPr>
          <w:ilvl w:val="0"/>
          <w:numId w:val="22"/>
        </w:numPr>
        <w:spacing w:before="100" w:beforeAutospacing="1" w:after="100" w:afterAutospacing="1"/>
        <w:ind w:left="426" w:hanging="426"/>
        <w:jc w:val="both"/>
        <w:rPr>
          <w:sz w:val="24"/>
          <w:szCs w:val="24"/>
        </w:rPr>
      </w:pPr>
      <w:r>
        <w:rPr>
          <w:sz w:val="24"/>
          <w:szCs w:val="24"/>
        </w:rPr>
        <w:t>Poplatok vyrubuje obec každoročne rozhodnutím na celé zdaňovacie obdobie. Vyr</w:t>
      </w:r>
      <w:r w:rsidR="008503FA">
        <w:rPr>
          <w:sz w:val="24"/>
          <w:szCs w:val="24"/>
        </w:rPr>
        <w:t>u</w:t>
      </w:r>
      <w:r>
        <w:rPr>
          <w:sz w:val="24"/>
          <w:szCs w:val="24"/>
        </w:rPr>
        <w:t xml:space="preserve">bený poplatok </w:t>
      </w:r>
      <w:r w:rsidR="008503FA">
        <w:rPr>
          <w:sz w:val="24"/>
          <w:szCs w:val="24"/>
        </w:rPr>
        <w:t xml:space="preserve">je splatný do 15 dní odo dňa nadobudnutia právoplatnosti rozhodnutia. Správca dane určuje, že poplatok vyšší </w:t>
      </w:r>
      <w:r w:rsidR="008503FA" w:rsidRPr="0013103E">
        <w:rPr>
          <w:sz w:val="24"/>
          <w:szCs w:val="24"/>
        </w:rPr>
        <w:t>ako</w:t>
      </w:r>
      <w:r w:rsidR="00BC0535" w:rsidRPr="0013103E">
        <w:rPr>
          <w:sz w:val="24"/>
          <w:szCs w:val="24"/>
        </w:rPr>
        <w:t xml:space="preserve"> 60,- EUR</w:t>
      </w:r>
      <w:r w:rsidR="00BC0535">
        <w:rPr>
          <w:sz w:val="24"/>
          <w:szCs w:val="24"/>
        </w:rPr>
        <w:t xml:space="preserve"> možno splatiť </w:t>
      </w:r>
      <w:r w:rsidR="00BC0535" w:rsidRPr="00087740">
        <w:rPr>
          <w:sz w:val="24"/>
          <w:szCs w:val="24"/>
        </w:rPr>
        <w:t>v dvoch splátkach, splatných v lehotách určených rozhodnutím, ktorým sa vyrubuje poplatok.</w:t>
      </w:r>
      <w:r w:rsidR="00087740" w:rsidRPr="00087740">
        <w:rPr>
          <w:sz w:val="24"/>
          <w:szCs w:val="24"/>
        </w:rPr>
        <w:t xml:space="preserve"> </w:t>
      </w:r>
      <w:r w:rsidR="00087740" w:rsidRPr="00087740">
        <w:rPr>
          <w:sz w:val="24"/>
          <w:szCs w:val="24"/>
          <w:lang w:eastAsia="sk-SK"/>
        </w:rPr>
        <w:t>Poplatník môže zaplatiť poplatok, ktorý bol určený v splátkach aj naraz, avšak v tomto prípade ho musí zaplatiť najneskôr v lehote splatnosti prvej splátky.</w:t>
      </w:r>
    </w:p>
    <w:p w:rsidR="00C4020D" w:rsidRPr="00087740" w:rsidRDefault="00C4020D" w:rsidP="009533FD">
      <w:pPr>
        <w:pStyle w:val="Odsekzoznamu"/>
        <w:numPr>
          <w:ilvl w:val="0"/>
          <w:numId w:val="22"/>
        </w:numPr>
        <w:spacing w:before="100" w:beforeAutospacing="1" w:after="100" w:afterAutospacing="1"/>
        <w:ind w:left="426" w:hanging="426"/>
        <w:jc w:val="both"/>
        <w:rPr>
          <w:sz w:val="24"/>
          <w:szCs w:val="24"/>
        </w:rPr>
      </w:pPr>
      <w:r w:rsidRPr="00087740">
        <w:rPr>
          <w:sz w:val="24"/>
          <w:szCs w:val="24"/>
        </w:rPr>
        <w:t xml:space="preserve">Ak vznikne poplatková povinnosť v priebehu zdaňovacieho obdobia, obec vyrubí pomernú časť poplatku rozhodnutím, začínajúcim dňom vzniku poplatkovej povinnosti až do konca príslušného zdaňovacieho obdobia. </w:t>
      </w:r>
    </w:p>
    <w:p w:rsidR="005F1138" w:rsidRPr="00DB41C1" w:rsidRDefault="005F1138" w:rsidP="009533FD">
      <w:pPr>
        <w:pStyle w:val="Odsekzoznamu"/>
        <w:numPr>
          <w:ilvl w:val="0"/>
          <w:numId w:val="22"/>
        </w:numPr>
        <w:spacing w:before="100" w:beforeAutospacing="1" w:after="100" w:afterAutospacing="1"/>
        <w:ind w:left="426" w:hanging="426"/>
        <w:jc w:val="both"/>
        <w:rPr>
          <w:sz w:val="24"/>
          <w:szCs w:val="24"/>
        </w:rPr>
      </w:pPr>
      <w:r>
        <w:rPr>
          <w:sz w:val="24"/>
          <w:szCs w:val="24"/>
        </w:rPr>
        <w:t>Ak poplatníkov, žijúcich v spoločnej domácnosti, zastupuje jeden z nich, obec vyrubí poplatok rozhodnutím v celkovej sume tomuto zástupcovi</w:t>
      </w:r>
      <w:r w:rsidR="002E02A7">
        <w:rPr>
          <w:sz w:val="24"/>
          <w:szCs w:val="24"/>
        </w:rPr>
        <w:t xml:space="preserve"> (</w:t>
      </w:r>
      <w:r w:rsidR="005043AE" w:rsidRPr="00C376DA">
        <w:rPr>
          <w:i/>
          <w:sz w:val="24"/>
          <w:szCs w:val="24"/>
        </w:rPr>
        <w:t>Oznámenie o prevzatí povinností poplatníka</w:t>
      </w:r>
      <w:r w:rsidR="005043AE">
        <w:rPr>
          <w:i/>
          <w:sz w:val="24"/>
          <w:szCs w:val="24"/>
        </w:rPr>
        <w:t xml:space="preserve"> - p</w:t>
      </w:r>
      <w:r w:rsidR="002E02A7">
        <w:rPr>
          <w:i/>
          <w:sz w:val="24"/>
          <w:szCs w:val="24"/>
        </w:rPr>
        <w:t>ríloha č.</w:t>
      </w:r>
      <w:r w:rsidR="00C376DA">
        <w:rPr>
          <w:i/>
          <w:sz w:val="24"/>
          <w:szCs w:val="24"/>
        </w:rPr>
        <w:t xml:space="preserve"> 4</w:t>
      </w:r>
      <w:r w:rsidR="005043AE">
        <w:rPr>
          <w:i/>
          <w:sz w:val="24"/>
          <w:szCs w:val="24"/>
        </w:rPr>
        <w:t xml:space="preserve"> tohto VZN</w:t>
      </w:r>
      <w:r w:rsidR="00C376DA">
        <w:rPr>
          <w:sz w:val="24"/>
          <w:szCs w:val="24"/>
        </w:rPr>
        <w:t>).</w:t>
      </w:r>
    </w:p>
    <w:p w:rsidR="002F6536" w:rsidRPr="003633EA" w:rsidRDefault="00A37C20" w:rsidP="00EA7004">
      <w:pPr>
        <w:jc w:val="center"/>
        <w:rPr>
          <w:rFonts w:eastAsia="Calibri"/>
          <w:b/>
        </w:rPr>
      </w:pPr>
      <w:r>
        <w:rPr>
          <w:rFonts w:eastAsia="Calibri"/>
          <w:b/>
        </w:rPr>
        <w:t>Článok 2</w:t>
      </w:r>
      <w:r w:rsidR="00932825">
        <w:rPr>
          <w:rFonts w:eastAsia="Calibri"/>
          <w:b/>
        </w:rPr>
        <w:t>1</w:t>
      </w:r>
    </w:p>
    <w:p w:rsidR="002F6536" w:rsidRDefault="002F6536" w:rsidP="00EA7004">
      <w:pPr>
        <w:autoSpaceDE w:val="0"/>
        <w:autoSpaceDN w:val="0"/>
        <w:adjustRightInd w:val="0"/>
        <w:jc w:val="center"/>
        <w:rPr>
          <w:rFonts w:eastAsia="Calibri"/>
          <w:b/>
        </w:rPr>
      </w:pPr>
      <w:r w:rsidRPr="003633EA">
        <w:rPr>
          <w:rFonts w:eastAsia="Calibri"/>
          <w:b/>
        </w:rPr>
        <w:t>Zníženie a odpustenie poplatku</w:t>
      </w:r>
    </w:p>
    <w:p w:rsidR="00A454A6" w:rsidRPr="003633EA" w:rsidRDefault="00A454A6" w:rsidP="00EA7004">
      <w:pPr>
        <w:autoSpaceDE w:val="0"/>
        <w:autoSpaceDN w:val="0"/>
        <w:adjustRightInd w:val="0"/>
        <w:jc w:val="center"/>
        <w:rPr>
          <w:rFonts w:eastAsia="Calibri"/>
          <w:b/>
        </w:rPr>
      </w:pPr>
    </w:p>
    <w:p w:rsidR="003B2C0C" w:rsidRDefault="003633EA" w:rsidP="009533FD">
      <w:pPr>
        <w:pStyle w:val="Odsekzoznamu"/>
        <w:numPr>
          <w:ilvl w:val="2"/>
          <w:numId w:val="41"/>
        </w:numPr>
        <w:adjustRightInd w:val="0"/>
        <w:spacing w:before="0"/>
        <w:ind w:left="426" w:hanging="426"/>
        <w:jc w:val="both"/>
        <w:rPr>
          <w:sz w:val="24"/>
          <w:szCs w:val="24"/>
        </w:rPr>
      </w:pPr>
      <w:r w:rsidRPr="003633EA">
        <w:rPr>
          <w:rFonts w:eastAsia="Calibri"/>
          <w:color w:val="000000"/>
          <w:sz w:val="24"/>
          <w:szCs w:val="24"/>
        </w:rPr>
        <w:t xml:space="preserve">Obec vráti poplatok alebo jeho pomernú časť </w:t>
      </w:r>
      <w:r w:rsidRPr="003633EA">
        <w:rPr>
          <w:sz w:val="24"/>
          <w:szCs w:val="24"/>
        </w:rPr>
        <w:t>poplatníkovi</w:t>
      </w:r>
      <w:r w:rsidR="00A454A6">
        <w:rPr>
          <w:sz w:val="24"/>
          <w:szCs w:val="24"/>
        </w:rPr>
        <w:t>, ktorému</w:t>
      </w:r>
      <w:r w:rsidRPr="003633EA">
        <w:rPr>
          <w:sz w:val="24"/>
          <w:szCs w:val="24"/>
        </w:rPr>
        <w:t xml:space="preserve"> zanikla </w:t>
      </w:r>
      <w:r w:rsidR="002D3E5C">
        <w:rPr>
          <w:sz w:val="24"/>
          <w:szCs w:val="24"/>
        </w:rPr>
        <w:t xml:space="preserve">povinnosť platiť poplatok v </w:t>
      </w:r>
      <w:r w:rsidR="00A454A6">
        <w:rPr>
          <w:sz w:val="24"/>
          <w:szCs w:val="24"/>
        </w:rPr>
        <w:t>priebehu zdaňovacieho obdobia</w:t>
      </w:r>
      <w:r w:rsidRPr="003633EA">
        <w:rPr>
          <w:sz w:val="24"/>
          <w:szCs w:val="24"/>
        </w:rPr>
        <w:t xml:space="preserve"> </w:t>
      </w:r>
      <w:r w:rsidR="0013103E">
        <w:rPr>
          <w:sz w:val="24"/>
          <w:szCs w:val="24"/>
        </w:rPr>
        <w:t>ak poplatník:</w:t>
      </w:r>
    </w:p>
    <w:p w:rsidR="003633EA" w:rsidRDefault="002D3E5C" w:rsidP="009533FD">
      <w:pPr>
        <w:pStyle w:val="Odsekzoznamu"/>
        <w:numPr>
          <w:ilvl w:val="0"/>
          <w:numId w:val="42"/>
        </w:numPr>
        <w:adjustRightInd w:val="0"/>
        <w:spacing w:before="0"/>
        <w:ind w:left="709"/>
        <w:jc w:val="both"/>
        <w:rPr>
          <w:sz w:val="24"/>
          <w:szCs w:val="24"/>
        </w:rPr>
      </w:pPr>
      <w:r>
        <w:rPr>
          <w:sz w:val="24"/>
          <w:szCs w:val="24"/>
        </w:rPr>
        <w:t>prestane byť poplatníkom určených v čl.</w:t>
      </w:r>
      <w:r w:rsidR="003B2C0C">
        <w:rPr>
          <w:sz w:val="24"/>
          <w:szCs w:val="24"/>
        </w:rPr>
        <w:t xml:space="preserve"> 18 ods. </w:t>
      </w:r>
      <w:r w:rsidR="00163081">
        <w:rPr>
          <w:sz w:val="24"/>
          <w:szCs w:val="24"/>
        </w:rPr>
        <w:t>(</w:t>
      </w:r>
      <w:r w:rsidR="003B2C0C">
        <w:rPr>
          <w:sz w:val="24"/>
          <w:szCs w:val="24"/>
        </w:rPr>
        <w:t>2</w:t>
      </w:r>
      <w:r w:rsidR="00163081">
        <w:rPr>
          <w:sz w:val="24"/>
          <w:szCs w:val="24"/>
        </w:rPr>
        <w:t>)</w:t>
      </w:r>
      <w:r w:rsidR="003B2C0C">
        <w:rPr>
          <w:sz w:val="24"/>
          <w:szCs w:val="24"/>
        </w:rPr>
        <w:t>, písm. a) tohto VZN</w:t>
      </w:r>
      <w:r w:rsidR="00163081">
        <w:rPr>
          <w:sz w:val="24"/>
          <w:szCs w:val="24"/>
        </w:rPr>
        <w:t>.</w:t>
      </w:r>
    </w:p>
    <w:p w:rsidR="003B2C0C" w:rsidRPr="003633EA" w:rsidRDefault="00163081" w:rsidP="009533FD">
      <w:pPr>
        <w:pStyle w:val="Odsekzoznamu"/>
        <w:numPr>
          <w:ilvl w:val="0"/>
          <w:numId w:val="43"/>
        </w:numPr>
        <w:adjustRightInd w:val="0"/>
        <w:spacing w:before="0"/>
        <w:ind w:left="993" w:hanging="142"/>
        <w:jc w:val="both"/>
        <w:rPr>
          <w:sz w:val="24"/>
          <w:szCs w:val="24"/>
        </w:rPr>
      </w:pPr>
      <w:r>
        <w:rPr>
          <w:sz w:val="24"/>
          <w:szCs w:val="24"/>
        </w:rPr>
        <w:t>v</w:t>
      </w:r>
      <w:r w:rsidR="003B2C0C">
        <w:rPr>
          <w:sz w:val="24"/>
          <w:szCs w:val="24"/>
        </w:rPr>
        <w:t xml:space="preserve">rátenie poplatku si poplatník </w:t>
      </w:r>
      <w:r w:rsidR="00F8479F">
        <w:rPr>
          <w:sz w:val="24"/>
          <w:szCs w:val="24"/>
        </w:rPr>
        <w:t xml:space="preserve">(člen rodiny) </w:t>
      </w:r>
      <w:r w:rsidR="003B2C0C">
        <w:rPr>
          <w:sz w:val="24"/>
          <w:szCs w:val="24"/>
        </w:rPr>
        <w:t>uplatňuje na základe žiadosti</w:t>
      </w:r>
      <w:r w:rsidR="00795213">
        <w:rPr>
          <w:sz w:val="24"/>
          <w:szCs w:val="24"/>
        </w:rPr>
        <w:t xml:space="preserve"> </w:t>
      </w:r>
      <w:r w:rsidR="00E27CE0">
        <w:rPr>
          <w:sz w:val="24"/>
          <w:szCs w:val="24"/>
        </w:rPr>
        <w:t>(</w:t>
      </w:r>
      <w:r w:rsidR="00E27CE0" w:rsidRPr="00E27CE0">
        <w:rPr>
          <w:i/>
          <w:sz w:val="24"/>
          <w:szCs w:val="24"/>
        </w:rPr>
        <w:t>Žiadosť o zníženie/odpustenie poplatku – príloha č. 6 tohto VZN)</w:t>
      </w:r>
      <w:r w:rsidR="003B2C0C">
        <w:rPr>
          <w:sz w:val="24"/>
          <w:szCs w:val="24"/>
        </w:rPr>
        <w:t xml:space="preserve"> a doklado</w:t>
      </w:r>
      <w:r w:rsidR="00F8479F">
        <w:rPr>
          <w:sz w:val="24"/>
          <w:szCs w:val="24"/>
        </w:rPr>
        <w:t>m</w:t>
      </w:r>
      <w:r w:rsidR="003B2C0C">
        <w:rPr>
          <w:sz w:val="24"/>
          <w:szCs w:val="24"/>
        </w:rPr>
        <w:t xml:space="preserve"> preukazujúcim skutočnosť</w:t>
      </w:r>
      <w:r>
        <w:rPr>
          <w:sz w:val="24"/>
          <w:szCs w:val="24"/>
        </w:rPr>
        <w:t>,</w:t>
      </w:r>
      <w:r w:rsidR="003B2C0C">
        <w:rPr>
          <w:sz w:val="24"/>
          <w:szCs w:val="24"/>
        </w:rPr>
        <w:t xml:space="preserve"> na základe ktorej je úľava uplatnená – Potvrdenie o trvalom pobyte, Potvrdenie o prechodnom pobyte, Zmena vlastníctva, </w:t>
      </w:r>
      <w:r w:rsidR="00F8479F">
        <w:rPr>
          <w:sz w:val="24"/>
          <w:szCs w:val="24"/>
        </w:rPr>
        <w:t>Ú</w:t>
      </w:r>
      <w:r w:rsidR="003B2C0C">
        <w:rPr>
          <w:sz w:val="24"/>
          <w:szCs w:val="24"/>
        </w:rPr>
        <w:t>mrtný list</w:t>
      </w:r>
      <w:r w:rsidR="00603772">
        <w:rPr>
          <w:sz w:val="24"/>
          <w:szCs w:val="24"/>
        </w:rPr>
        <w:t>. V</w:t>
      </w:r>
      <w:r w:rsidR="00603772" w:rsidRPr="003633EA">
        <w:rPr>
          <w:sz w:val="24"/>
          <w:szCs w:val="24"/>
        </w:rPr>
        <w:t xml:space="preserve">o výnimočných prípadoch, ak nie je možné predložiť relevantný doklad, je možné predložiť </w:t>
      </w:r>
      <w:r w:rsidR="00603772" w:rsidRPr="003B2C0C">
        <w:rPr>
          <w:b/>
          <w:sz w:val="24"/>
          <w:szCs w:val="24"/>
        </w:rPr>
        <w:t xml:space="preserve">čestné prehlásenie </w:t>
      </w:r>
      <w:r w:rsidR="00603772">
        <w:rPr>
          <w:b/>
          <w:sz w:val="24"/>
          <w:szCs w:val="24"/>
        </w:rPr>
        <w:t>(</w:t>
      </w:r>
      <w:r w:rsidR="00991C6D">
        <w:rPr>
          <w:i/>
          <w:sz w:val="24"/>
          <w:szCs w:val="24"/>
        </w:rPr>
        <w:t xml:space="preserve">Čestné prehlásenie – príloha č. </w:t>
      </w:r>
      <w:r w:rsidR="00E27CE0">
        <w:rPr>
          <w:i/>
          <w:sz w:val="24"/>
          <w:szCs w:val="24"/>
        </w:rPr>
        <w:t>7</w:t>
      </w:r>
      <w:r w:rsidR="00991C6D">
        <w:rPr>
          <w:i/>
          <w:sz w:val="24"/>
          <w:szCs w:val="24"/>
        </w:rPr>
        <w:t xml:space="preserve"> tohto VZN</w:t>
      </w:r>
      <w:r w:rsidR="00603772">
        <w:rPr>
          <w:sz w:val="24"/>
          <w:szCs w:val="24"/>
        </w:rPr>
        <w:t>)</w:t>
      </w:r>
      <w:r w:rsidR="003B2C0C">
        <w:rPr>
          <w:sz w:val="24"/>
          <w:szCs w:val="24"/>
        </w:rPr>
        <w:t xml:space="preserve"> </w:t>
      </w:r>
    </w:p>
    <w:p w:rsidR="003B2C0C" w:rsidRDefault="003B2C0C" w:rsidP="009533FD">
      <w:pPr>
        <w:pStyle w:val="Odsekzoznamu"/>
        <w:numPr>
          <w:ilvl w:val="0"/>
          <w:numId w:val="42"/>
        </w:numPr>
        <w:adjustRightInd w:val="0"/>
        <w:spacing w:before="0"/>
        <w:jc w:val="both"/>
        <w:rPr>
          <w:sz w:val="24"/>
          <w:szCs w:val="24"/>
        </w:rPr>
      </w:pPr>
      <w:r>
        <w:rPr>
          <w:sz w:val="24"/>
          <w:szCs w:val="24"/>
        </w:rPr>
        <w:lastRenderedPageBreak/>
        <w:t>zruší podnikateľskú činnosť</w:t>
      </w:r>
    </w:p>
    <w:p w:rsidR="00943478" w:rsidRDefault="00163081" w:rsidP="009533FD">
      <w:pPr>
        <w:pStyle w:val="Odsekzoznamu"/>
        <w:numPr>
          <w:ilvl w:val="0"/>
          <w:numId w:val="43"/>
        </w:numPr>
        <w:adjustRightInd w:val="0"/>
        <w:spacing w:before="0"/>
        <w:ind w:left="993" w:hanging="142"/>
        <w:jc w:val="both"/>
        <w:rPr>
          <w:sz w:val="24"/>
          <w:szCs w:val="24"/>
        </w:rPr>
      </w:pPr>
      <w:r>
        <w:rPr>
          <w:sz w:val="24"/>
          <w:szCs w:val="24"/>
        </w:rPr>
        <w:t>v</w:t>
      </w:r>
      <w:r w:rsidR="00943478">
        <w:rPr>
          <w:sz w:val="24"/>
          <w:szCs w:val="24"/>
        </w:rPr>
        <w:t xml:space="preserve">rátenie poplatku si poplatník (člen rodiny) uplatňuje na základe žiadosti </w:t>
      </w:r>
      <w:r w:rsidR="005C16EB">
        <w:rPr>
          <w:sz w:val="24"/>
          <w:szCs w:val="24"/>
        </w:rPr>
        <w:t>(</w:t>
      </w:r>
      <w:r w:rsidR="005C16EB" w:rsidRPr="00E27CE0">
        <w:rPr>
          <w:i/>
          <w:sz w:val="24"/>
          <w:szCs w:val="24"/>
        </w:rPr>
        <w:t>Žiadosť o zníženie/odpustenie poplatku – príloha č. 6 tohto VZN)</w:t>
      </w:r>
      <w:r w:rsidR="005C16EB">
        <w:rPr>
          <w:i/>
          <w:sz w:val="24"/>
          <w:szCs w:val="24"/>
        </w:rPr>
        <w:t xml:space="preserve"> </w:t>
      </w:r>
      <w:r w:rsidR="005C16EB">
        <w:rPr>
          <w:sz w:val="24"/>
          <w:szCs w:val="24"/>
        </w:rPr>
        <w:t>a</w:t>
      </w:r>
      <w:r w:rsidR="00943478">
        <w:rPr>
          <w:sz w:val="24"/>
          <w:szCs w:val="24"/>
        </w:rPr>
        <w:t> dokladom potvrdzujúcim skutočnosť, na základ ktorej je úľava uplatnená – výpisom príslušného ž</w:t>
      </w:r>
      <w:r w:rsidR="006E547B">
        <w:rPr>
          <w:sz w:val="24"/>
          <w:szCs w:val="24"/>
        </w:rPr>
        <w:t>i</w:t>
      </w:r>
      <w:r w:rsidR="00943478">
        <w:rPr>
          <w:sz w:val="24"/>
          <w:szCs w:val="24"/>
        </w:rPr>
        <w:t>vnostenského, obchodného alebo iného registra</w:t>
      </w:r>
      <w:r>
        <w:rPr>
          <w:sz w:val="24"/>
          <w:szCs w:val="24"/>
        </w:rPr>
        <w:t>.</w:t>
      </w:r>
    </w:p>
    <w:p w:rsidR="006C0D3F" w:rsidRDefault="006C0D3F" w:rsidP="006C0D3F">
      <w:pPr>
        <w:autoSpaceDE w:val="0"/>
        <w:autoSpaceDN w:val="0"/>
        <w:adjustRightInd w:val="0"/>
        <w:ind w:left="426" w:hanging="426"/>
        <w:jc w:val="both"/>
        <w:rPr>
          <w:rFonts w:eastAsia="Calibri"/>
          <w:color w:val="000000"/>
        </w:rPr>
      </w:pPr>
      <w:r>
        <w:t xml:space="preserve">(2) </w:t>
      </w:r>
      <w:r w:rsidRPr="00555770">
        <w:rPr>
          <w:color w:val="000000"/>
        </w:rPr>
        <w:t>Nárok na vrátenie pomernej časti poplatku zaniká, ak daňovník v uvedenej lehote zánik poplatkovej povinnosti neoznámi.</w:t>
      </w:r>
    </w:p>
    <w:p w:rsidR="002F6536" w:rsidRPr="00B633C1" w:rsidRDefault="005C16EB" w:rsidP="00B633C1">
      <w:pPr>
        <w:adjustRightInd w:val="0"/>
        <w:jc w:val="both"/>
      </w:pPr>
      <w:r>
        <w:t>(</w:t>
      </w:r>
      <w:r w:rsidR="006C0D3F">
        <w:t>3</w:t>
      </w:r>
      <w:r>
        <w:t xml:space="preserve">) </w:t>
      </w:r>
      <w:r w:rsidR="002F6536" w:rsidRPr="003633EA">
        <w:rPr>
          <w:rFonts w:eastAsia="Calibri"/>
          <w:color w:val="000000"/>
        </w:rPr>
        <w:t xml:space="preserve">Obec </w:t>
      </w:r>
      <w:r w:rsidR="002F6536" w:rsidRPr="003633EA">
        <w:rPr>
          <w:rFonts w:eastAsia="Calibri"/>
          <w:b/>
          <w:color w:val="000000"/>
        </w:rPr>
        <w:t>zníži</w:t>
      </w:r>
      <w:r w:rsidR="002F6536" w:rsidRPr="003633EA">
        <w:rPr>
          <w:rFonts w:eastAsia="Calibri"/>
          <w:color w:val="000000"/>
        </w:rPr>
        <w:t xml:space="preserve"> výšku poplatku nasledovne: </w:t>
      </w:r>
    </w:p>
    <w:p w:rsidR="00604D97" w:rsidRPr="005F07E3" w:rsidRDefault="002F6536" w:rsidP="009533FD">
      <w:pPr>
        <w:numPr>
          <w:ilvl w:val="0"/>
          <w:numId w:val="11"/>
        </w:numPr>
        <w:autoSpaceDE w:val="0"/>
        <w:autoSpaceDN w:val="0"/>
        <w:adjustRightInd w:val="0"/>
        <w:spacing w:after="26"/>
        <w:ind w:left="567" w:hanging="283"/>
        <w:jc w:val="both"/>
        <w:rPr>
          <w:color w:val="000000"/>
        </w:rPr>
      </w:pPr>
      <w:r w:rsidRPr="003633EA">
        <w:rPr>
          <w:rFonts w:eastAsia="Calibri"/>
        </w:rPr>
        <w:t>Študent</w:t>
      </w:r>
      <w:r w:rsidR="00F61BB1">
        <w:rPr>
          <w:rFonts w:eastAsia="Calibri"/>
        </w:rPr>
        <w:t>om</w:t>
      </w:r>
      <w:r w:rsidRPr="003633EA">
        <w:rPr>
          <w:rFonts w:eastAsia="Calibri"/>
        </w:rPr>
        <w:t xml:space="preserve"> </w:t>
      </w:r>
      <w:r w:rsidR="002E0348">
        <w:rPr>
          <w:rFonts w:eastAsia="Calibri"/>
        </w:rPr>
        <w:t xml:space="preserve">denného štúdia, </w:t>
      </w:r>
      <w:r w:rsidRPr="003633EA">
        <w:rPr>
          <w:rFonts w:eastAsia="Calibri"/>
        </w:rPr>
        <w:t>bývajúci</w:t>
      </w:r>
      <w:r w:rsidR="00F61BB1">
        <w:rPr>
          <w:rFonts w:eastAsia="Calibri"/>
        </w:rPr>
        <w:t>m mimo obce Lednica</w:t>
      </w:r>
      <w:r w:rsidR="00B62C63">
        <w:rPr>
          <w:rFonts w:eastAsia="Calibri"/>
        </w:rPr>
        <w:t>, a</w:t>
      </w:r>
      <w:r w:rsidR="006F4342">
        <w:rPr>
          <w:rFonts w:eastAsia="Calibri"/>
        </w:rPr>
        <w:t>k</w:t>
      </w:r>
      <w:r w:rsidR="00B62C63">
        <w:rPr>
          <w:rFonts w:eastAsia="Calibri"/>
        </w:rPr>
        <w:t> ich štúdium je spojené s ubytovaní</w:t>
      </w:r>
      <w:r w:rsidR="00F87FE0">
        <w:rPr>
          <w:rFonts w:eastAsia="Calibri"/>
        </w:rPr>
        <w:t>m</w:t>
      </w:r>
      <w:r w:rsidR="00B62C63">
        <w:rPr>
          <w:rFonts w:eastAsia="Calibri"/>
        </w:rPr>
        <w:t xml:space="preserve"> v inej obci/meste</w:t>
      </w:r>
      <w:r w:rsidR="00604D97">
        <w:rPr>
          <w:rFonts w:eastAsia="Calibri"/>
        </w:rPr>
        <w:t xml:space="preserve"> viac </w:t>
      </w:r>
      <w:r w:rsidR="00604D97" w:rsidRPr="005F07E3">
        <w:rPr>
          <w:rFonts w:eastAsia="Calibri"/>
        </w:rPr>
        <w:t>ako 90 dní v roku</w:t>
      </w:r>
      <w:r w:rsidRPr="005F07E3">
        <w:rPr>
          <w:rFonts w:eastAsia="Calibri"/>
        </w:rPr>
        <w:t>:</w:t>
      </w:r>
    </w:p>
    <w:p w:rsidR="002F6536" w:rsidRPr="005F07E3" w:rsidRDefault="00B62C63" w:rsidP="00604D97">
      <w:pPr>
        <w:autoSpaceDE w:val="0"/>
        <w:autoSpaceDN w:val="0"/>
        <w:adjustRightInd w:val="0"/>
        <w:spacing w:after="26"/>
        <w:ind w:left="3399" w:firstLine="141"/>
        <w:jc w:val="both"/>
        <w:rPr>
          <w:color w:val="000000"/>
        </w:rPr>
      </w:pPr>
      <w:r w:rsidRPr="005F07E3">
        <w:rPr>
          <w:rFonts w:eastAsia="Calibri"/>
        </w:rPr>
        <w:t xml:space="preserve">       </w:t>
      </w:r>
      <w:r w:rsidR="00E64326" w:rsidRPr="005F07E3">
        <w:rPr>
          <w:rFonts w:eastAsia="Calibri"/>
        </w:rPr>
        <w:t xml:space="preserve"> </w:t>
      </w:r>
      <w:r w:rsidRPr="005F07E3">
        <w:rPr>
          <w:rFonts w:eastAsia="Calibri"/>
        </w:rPr>
        <w:t xml:space="preserve">   </w:t>
      </w:r>
      <w:r w:rsidR="00E64326" w:rsidRPr="005F07E3">
        <w:rPr>
          <w:rFonts w:eastAsia="Calibri"/>
        </w:rPr>
        <w:t xml:space="preserve"> </w:t>
      </w:r>
      <w:r w:rsidR="00E64326" w:rsidRPr="005F07E3">
        <w:rPr>
          <w:rFonts w:eastAsia="Calibri"/>
          <w:b/>
        </w:rPr>
        <w:t>1</w:t>
      </w:r>
      <w:r w:rsidR="00A1726F" w:rsidRPr="005F07E3">
        <w:rPr>
          <w:b/>
          <w:color w:val="000000"/>
        </w:rPr>
        <w:t>2,50</w:t>
      </w:r>
      <w:r w:rsidR="002F6536" w:rsidRPr="005F07E3">
        <w:rPr>
          <w:b/>
          <w:color w:val="000000"/>
        </w:rPr>
        <w:t xml:space="preserve"> EUR/osobu/rok = 0,</w:t>
      </w:r>
      <w:r w:rsidR="00A1726F" w:rsidRPr="005F07E3">
        <w:rPr>
          <w:b/>
          <w:color w:val="000000"/>
        </w:rPr>
        <w:t>5</w:t>
      </w:r>
      <w:r w:rsidR="002F6536" w:rsidRPr="005F07E3">
        <w:rPr>
          <w:b/>
          <w:color w:val="000000"/>
        </w:rPr>
        <w:t xml:space="preserve"> </w:t>
      </w:r>
      <w:r w:rsidR="003F3DA9" w:rsidRPr="005F07E3">
        <w:rPr>
          <w:b/>
          <w:color w:val="000000"/>
        </w:rPr>
        <w:t xml:space="preserve">násobku </w:t>
      </w:r>
      <w:r w:rsidR="00E64326" w:rsidRPr="005F07E3">
        <w:rPr>
          <w:b/>
          <w:color w:val="000000"/>
        </w:rPr>
        <w:t xml:space="preserve">ročnej </w:t>
      </w:r>
      <w:r w:rsidR="00166DC8" w:rsidRPr="005F07E3">
        <w:rPr>
          <w:b/>
          <w:color w:val="000000"/>
        </w:rPr>
        <w:t>sadzby</w:t>
      </w:r>
    </w:p>
    <w:p w:rsidR="002F6536" w:rsidRPr="005F07E3" w:rsidRDefault="002F6536" w:rsidP="005F07E3">
      <w:pPr>
        <w:pStyle w:val="Odsekzoznamu"/>
        <w:numPr>
          <w:ilvl w:val="0"/>
          <w:numId w:val="46"/>
        </w:numPr>
        <w:adjustRightInd w:val="0"/>
        <w:spacing w:after="26"/>
        <w:ind w:left="851" w:hanging="284"/>
        <w:jc w:val="both"/>
        <w:rPr>
          <w:color w:val="000000"/>
          <w:sz w:val="24"/>
          <w:szCs w:val="24"/>
        </w:rPr>
      </w:pPr>
      <w:r w:rsidRPr="005F07E3">
        <w:rPr>
          <w:color w:val="000000"/>
          <w:sz w:val="24"/>
          <w:szCs w:val="24"/>
        </w:rPr>
        <w:t>Poplatník preukáže obci tieto skutočnosti potvrdením o návšteve školy</w:t>
      </w:r>
      <w:r w:rsidR="0031729C" w:rsidRPr="005F07E3">
        <w:rPr>
          <w:color w:val="000000"/>
          <w:sz w:val="24"/>
          <w:szCs w:val="24"/>
        </w:rPr>
        <w:t xml:space="preserve"> a ubytovaní v inej obci</w:t>
      </w:r>
      <w:r w:rsidR="005F07E3">
        <w:rPr>
          <w:color w:val="000000"/>
          <w:sz w:val="24"/>
          <w:szCs w:val="24"/>
        </w:rPr>
        <w:t>/meste</w:t>
      </w:r>
      <w:r w:rsidR="0031729C" w:rsidRPr="005F07E3">
        <w:rPr>
          <w:color w:val="000000"/>
          <w:sz w:val="24"/>
          <w:szCs w:val="24"/>
        </w:rPr>
        <w:t xml:space="preserve"> na internáte alebo </w:t>
      </w:r>
      <w:r w:rsidR="003713B7" w:rsidRPr="005F07E3">
        <w:rPr>
          <w:color w:val="000000"/>
          <w:sz w:val="24"/>
          <w:szCs w:val="24"/>
        </w:rPr>
        <w:t xml:space="preserve">predloží </w:t>
      </w:r>
      <w:r w:rsidR="0031729C" w:rsidRPr="005F07E3">
        <w:rPr>
          <w:color w:val="000000"/>
          <w:sz w:val="24"/>
          <w:szCs w:val="24"/>
        </w:rPr>
        <w:t>nájomnú zmluvu</w:t>
      </w:r>
      <w:r w:rsidR="003713B7" w:rsidRPr="005F07E3">
        <w:rPr>
          <w:color w:val="000000"/>
          <w:sz w:val="24"/>
          <w:szCs w:val="24"/>
        </w:rPr>
        <w:t xml:space="preserve"> na ubytovanie aj v prípade, že ide o študenta, </w:t>
      </w:r>
      <w:r w:rsidRPr="005F07E3">
        <w:rPr>
          <w:color w:val="000000"/>
          <w:sz w:val="24"/>
          <w:szCs w:val="24"/>
        </w:rPr>
        <w:t>ktorý študuje na dennom štúdiu vo vzdialenosti menej ako 50 km od obce</w:t>
      </w:r>
      <w:r w:rsidR="003713B7" w:rsidRPr="005F07E3">
        <w:rPr>
          <w:color w:val="000000"/>
          <w:sz w:val="24"/>
          <w:szCs w:val="24"/>
        </w:rPr>
        <w:t>.</w:t>
      </w:r>
    </w:p>
    <w:p w:rsidR="00E64326" w:rsidRPr="005F07E3" w:rsidRDefault="000E079A" w:rsidP="009533FD">
      <w:pPr>
        <w:numPr>
          <w:ilvl w:val="0"/>
          <w:numId w:val="11"/>
        </w:numPr>
        <w:autoSpaceDE w:val="0"/>
        <w:autoSpaceDN w:val="0"/>
        <w:adjustRightInd w:val="0"/>
        <w:spacing w:after="26"/>
        <w:ind w:left="567" w:hanging="283"/>
        <w:jc w:val="both"/>
        <w:rPr>
          <w:b/>
          <w:color w:val="000000"/>
        </w:rPr>
      </w:pPr>
      <w:r w:rsidRPr="005F07E3">
        <w:rPr>
          <w:rFonts w:eastAsia="Calibri"/>
          <w:color w:val="000000"/>
        </w:rPr>
        <w:t>Osobe dlhodobo pracujúcej</w:t>
      </w:r>
      <w:r w:rsidR="002F6536" w:rsidRPr="005F07E3">
        <w:rPr>
          <w:rFonts w:eastAsia="Calibri"/>
          <w:color w:val="000000"/>
        </w:rPr>
        <w:t xml:space="preserve"> mimo obce </w:t>
      </w:r>
      <w:r w:rsidRPr="005F07E3">
        <w:rPr>
          <w:rFonts w:eastAsia="Calibri"/>
          <w:color w:val="000000"/>
        </w:rPr>
        <w:t xml:space="preserve">Lednica </w:t>
      </w:r>
      <w:r w:rsidR="002F6536" w:rsidRPr="005F07E3">
        <w:rPr>
          <w:rFonts w:eastAsia="Calibri"/>
          <w:color w:val="000000"/>
        </w:rPr>
        <w:t>(na týždňovky a pod.)</w:t>
      </w:r>
      <w:r w:rsidR="00D665D5">
        <w:rPr>
          <w:rFonts w:eastAsia="Calibri"/>
          <w:color w:val="000000"/>
        </w:rPr>
        <w:t>,</w:t>
      </w:r>
      <w:r w:rsidR="002F6536" w:rsidRPr="005F07E3">
        <w:rPr>
          <w:rFonts w:eastAsia="Calibri"/>
          <w:color w:val="000000"/>
        </w:rPr>
        <w:t xml:space="preserve"> </w:t>
      </w:r>
      <w:r w:rsidR="002F6536" w:rsidRPr="005F07E3">
        <w:rPr>
          <w:color w:val="000000"/>
        </w:rPr>
        <w:t>ak je zamestnanie spojené s ubytovaním v inom meste</w:t>
      </w:r>
      <w:r w:rsidR="00604D97" w:rsidRPr="005F07E3">
        <w:rPr>
          <w:color w:val="000000"/>
        </w:rPr>
        <w:t xml:space="preserve"> viac ako 90 dní v roku</w:t>
      </w:r>
      <w:r w:rsidR="002F6536" w:rsidRPr="005F07E3">
        <w:rPr>
          <w:color w:val="000000"/>
        </w:rPr>
        <w:t>:</w:t>
      </w:r>
    </w:p>
    <w:p w:rsidR="002F6536" w:rsidRPr="005F07E3" w:rsidRDefault="00B96EC7" w:rsidP="00D665D5">
      <w:pPr>
        <w:autoSpaceDE w:val="0"/>
        <w:autoSpaceDN w:val="0"/>
        <w:adjustRightInd w:val="0"/>
        <w:ind w:left="4248"/>
        <w:jc w:val="both"/>
        <w:rPr>
          <w:b/>
          <w:color w:val="000000"/>
        </w:rPr>
      </w:pPr>
      <w:r w:rsidRPr="005F07E3">
        <w:rPr>
          <w:b/>
          <w:color w:val="000000"/>
        </w:rPr>
        <w:t>10,00</w:t>
      </w:r>
      <w:r w:rsidR="00636614" w:rsidRPr="005F07E3">
        <w:rPr>
          <w:b/>
          <w:color w:val="000000"/>
        </w:rPr>
        <w:t xml:space="preserve"> </w:t>
      </w:r>
      <w:r w:rsidR="002F6536" w:rsidRPr="005F07E3">
        <w:rPr>
          <w:b/>
          <w:color w:val="000000"/>
        </w:rPr>
        <w:t>EUR/osobu/rok = 0,</w:t>
      </w:r>
      <w:r w:rsidRPr="005F07E3">
        <w:rPr>
          <w:b/>
          <w:color w:val="000000"/>
        </w:rPr>
        <w:t>4</w:t>
      </w:r>
      <w:r w:rsidR="00636614" w:rsidRPr="005F07E3">
        <w:rPr>
          <w:b/>
          <w:color w:val="000000"/>
        </w:rPr>
        <w:t xml:space="preserve"> násobku</w:t>
      </w:r>
      <w:r w:rsidR="002F6536" w:rsidRPr="005F07E3">
        <w:rPr>
          <w:b/>
          <w:color w:val="000000"/>
        </w:rPr>
        <w:t xml:space="preserve"> </w:t>
      </w:r>
      <w:r w:rsidR="00E64326" w:rsidRPr="005F07E3">
        <w:rPr>
          <w:b/>
          <w:color w:val="000000"/>
        </w:rPr>
        <w:t>ročnej sadzby</w:t>
      </w:r>
    </w:p>
    <w:p w:rsidR="002F6536" w:rsidRPr="005F07E3" w:rsidRDefault="002F6536" w:rsidP="00D665D5">
      <w:pPr>
        <w:pStyle w:val="Odsekzoznamu"/>
        <w:numPr>
          <w:ilvl w:val="0"/>
          <w:numId w:val="46"/>
        </w:numPr>
        <w:adjustRightInd w:val="0"/>
        <w:ind w:left="851" w:hanging="284"/>
        <w:jc w:val="both"/>
        <w:rPr>
          <w:color w:val="000000"/>
          <w:sz w:val="24"/>
          <w:szCs w:val="24"/>
        </w:rPr>
      </w:pPr>
      <w:r w:rsidRPr="005F07E3">
        <w:rPr>
          <w:color w:val="000000"/>
          <w:sz w:val="24"/>
          <w:szCs w:val="24"/>
        </w:rPr>
        <w:t>Poplatník preukáže obci tieto skutočnosti potvrdením od zamestnávateľa</w:t>
      </w:r>
      <w:r w:rsidR="002E40F5" w:rsidRPr="005F07E3">
        <w:rPr>
          <w:color w:val="000000"/>
          <w:sz w:val="24"/>
          <w:szCs w:val="24"/>
        </w:rPr>
        <w:t xml:space="preserve">, </w:t>
      </w:r>
      <w:r w:rsidR="0097378C" w:rsidRPr="005F07E3">
        <w:rPr>
          <w:color w:val="000000"/>
          <w:sz w:val="24"/>
          <w:szCs w:val="24"/>
        </w:rPr>
        <w:t>potvrdením o prechodnom pobyte</w:t>
      </w:r>
      <w:r w:rsidR="002E40F5" w:rsidRPr="005F07E3">
        <w:rPr>
          <w:color w:val="000000"/>
          <w:sz w:val="24"/>
          <w:szCs w:val="24"/>
        </w:rPr>
        <w:t>.</w:t>
      </w:r>
      <w:r w:rsidRPr="005F07E3">
        <w:rPr>
          <w:color w:val="000000"/>
          <w:sz w:val="24"/>
          <w:szCs w:val="24"/>
        </w:rPr>
        <w:t xml:space="preserve"> </w:t>
      </w:r>
    </w:p>
    <w:p w:rsidR="00C76F0A" w:rsidRPr="005F07E3" w:rsidRDefault="00C76F0A" w:rsidP="009533FD">
      <w:pPr>
        <w:pStyle w:val="Odsekzoznamu"/>
        <w:numPr>
          <w:ilvl w:val="0"/>
          <w:numId w:val="11"/>
        </w:numPr>
        <w:adjustRightInd w:val="0"/>
        <w:spacing w:after="26"/>
        <w:jc w:val="both"/>
        <w:rPr>
          <w:color w:val="000000"/>
          <w:sz w:val="24"/>
          <w:szCs w:val="24"/>
        </w:rPr>
      </w:pPr>
      <w:r w:rsidRPr="005F07E3">
        <w:rPr>
          <w:color w:val="000000"/>
          <w:sz w:val="24"/>
          <w:szCs w:val="24"/>
        </w:rPr>
        <w:t>Osobe</w:t>
      </w:r>
      <w:r w:rsidR="00165877" w:rsidRPr="005F07E3">
        <w:rPr>
          <w:color w:val="000000"/>
          <w:sz w:val="24"/>
          <w:szCs w:val="24"/>
        </w:rPr>
        <w:t xml:space="preserve">, ktorá sa dlhodobo zdržiava alebo </w:t>
      </w:r>
      <w:r w:rsidR="000B25DF" w:rsidRPr="005F07E3">
        <w:rPr>
          <w:color w:val="000000"/>
          <w:sz w:val="24"/>
          <w:szCs w:val="24"/>
        </w:rPr>
        <w:t xml:space="preserve">žije </w:t>
      </w:r>
      <w:r w:rsidRPr="005F07E3">
        <w:rPr>
          <w:color w:val="000000"/>
          <w:sz w:val="24"/>
          <w:szCs w:val="24"/>
        </w:rPr>
        <w:t>v zahraničí viac ako 90 dní v</w:t>
      </w:r>
      <w:r w:rsidR="00165877" w:rsidRPr="005F07E3">
        <w:rPr>
          <w:color w:val="000000"/>
          <w:sz w:val="24"/>
          <w:szCs w:val="24"/>
        </w:rPr>
        <w:t> </w:t>
      </w:r>
      <w:r w:rsidRPr="005F07E3">
        <w:rPr>
          <w:color w:val="000000"/>
          <w:sz w:val="24"/>
          <w:szCs w:val="24"/>
        </w:rPr>
        <w:t>roku</w:t>
      </w:r>
      <w:r w:rsidR="00165877" w:rsidRPr="005F07E3">
        <w:rPr>
          <w:color w:val="000000"/>
          <w:sz w:val="24"/>
          <w:szCs w:val="24"/>
        </w:rPr>
        <w:t xml:space="preserve">: </w:t>
      </w:r>
    </w:p>
    <w:p w:rsidR="00165877" w:rsidRDefault="006F4342" w:rsidP="00165877">
      <w:pPr>
        <w:pStyle w:val="Odsekzoznamu"/>
        <w:adjustRightInd w:val="0"/>
        <w:spacing w:after="26"/>
        <w:ind w:left="4248" w:firstLine="0"/>
        <w:jc w:val="both"/>
        <w:rPr>
          <w:b/>
          <w:color w:val="000000"/>
          <w:sz w:val="24"/>
          <w:szCs w:val="24"/>
        </w:rPr>
      </w:pPr>
      <w:r w:rsidRPr="005F07E3">
        <w:rPr>
          <w:b/>
          <w:color w:val="000000"/>
          <w:sz w:val="24"/>
          <w:szCs w:val="24"/>
        </w:rPr>
        <w:t xml:space="preserve">  5</w:t>
      </w:r>
      <w:r w:rsidR="00165877" w:rsidRPr="005F07E3">
        <w:rPr>
          <w:b/>
          <w:color w:val="000000"/>
          <w:sz w:val="24"/>
          <w:szCs w:val="24"/>
        </w:rPr>
        <w:t>,00 EUR/osobu/rok = 0,</w:t>
      </w:r>
      <w:r w:rsidRPr="005F07E3">
        <w:rPr>
          <w:b/>
          <w:color w:val="000000"/>
          <w:sz w:val="24"/>
          <w:szCs w:val="24"/>
        </w:rPr>
        <w:t>2</w:t>
      </w:r>
      <w:r w:rsidR="00165877" w:rsidRPr="005F07E3">
        <w:rPr>
          <w:b/>
          <w:color w:val="000000"/>
          <w:sz w:val="24"/>
          <w:szCs w:val="24"/>
        </w:rPr>
        <w:t xml:space="preserve"> násobku ročnej sadzby</w:t>
      </w:r>
    </w:p>
    <w:p w:rsidR="003B7EDE" w:rsidRPr="005F07E3" w:rsidRDefault="003B7EDE" w:rsidP="003B7EDE">
      <w:pPr>
        <w:pStyle w:val="Odsekzoznamu"/>
        <w:numPr>
          <w:ilvl w:val="0"/>
          <w:numId w:val="46"/>
        </w:numPr>
        <w:adjustRightInd w:val="0"/>
        <w:ind w:left="851" w:hanging="284"/>
        <w:jc w:val="both"/>
        <w:rPr>
          <w:color w:val="000000"/>
          <w:sz w:val="24"/>
          <w:szCs w:val="24"/>
        </w:rPr>
      </w:pPr>
      <w:r w:rsidRPr="005F07E3">
        <w:rPr>
          <w:color w:val="000000"/>
          <w:sz w:val="24"/>
          <w:szCs w:val="24"/>
        </w:rPr>
        <w:t>Poplatník preukáže obci tieto skutočnosti potvrdením od zamestnávateľa, potvrdením o</w:t>
      </w:r>
      <w:r w:rsidR="008702FE">
        <w:rPr>
          <w:color w:val="000000"/>
          <w:sz w:val="24"/>
          <w:szCs w:val="24"/>
        </w:rPr>
        <w:t> </w:t>
      </w:r>
      <w:r w:rsidRPr="005F07E3">
        <w:rPr>
          <w:color w:val="000000"/>
          <w:sz w:val="24"/>
          <w:szCs w:val="24"/>
        </w:rPr>
        <w:t>pobyte</w:t>
      </w:r>
      <w:r w:rsidR="008702FE">
        <w:rPr>
          <w:color w:val="000000"/>
          <w:sz w:val="24"/>
          <w:szCs w:val="24"/>
        </w:rPr>
        <w:t>, čestným vyhlásením</w:t>
      </w:r>
      <w:r w:rsidRPr="005F07E3">
        <w:rPr>
          <w:color w:val="000000"/>
          <w:sz w:val="24"/>
          <w:szCs w:val="24"/>
        </w:rPr>
        <w:t xml:space="preserve">. </w:t>
      </w:r>
    </w:p>
    <w:p w:rsidR="002F6536" w:rsidRPr="007A3AC5" w:rsidRDefault="003743FD" w:rsidP="009533FD">
      <w:pPr>
        <w:numPr>
          <w:ilvl w:val="0"/>
          <w:numId w:val="11"/>
        </w:numPr>
        <w:autoSpaceDE w:val="0"/>
        <w:autoSpaceDN w:val="0"/>
        <w:adjustRightInd w:val="0"/>
        <w:spacing w:after="26"/>
        <w:ind w:left="567" w:hanging="283"/>
        <w:jc w:val="both"/>
        <w:rPr>
          <w:rFonts w:eastAsia="Calibri"/>
          <w:color w:val="000000"/>
        </w:rPr>
      </w:pPr>
      <w:r w:rsidRPr="007A3AC5">
        <w:rPr>
          <w:rFonts w:eastAsia="Calibri"/>
          <w:color w:val="000000"/>
        </w:rPr>
        <w:t>Fyzickej osobe</w:t>
      </w:r>
      <w:r w:rsidR="002F6536" w:rsidRPr="007A3AC5">
        <w:rPr>
          <w:rFonts w:eastAsia="Calibri"/>
          <w:color w:val="000000"/>
        </w:rPr>
        <w:t xml:space="preserve">, ktorá v obci </w:t>
      </w:r>
      <w:r w:rsidR="002F6536" w:rsidRPr="007A3AC5">
        <w:rPr>
          <w:rFonts w:eastAsia="Calibri"/>
          <w:b/>
          <w:color w:val="000000"/>
        </w:rPr>
        <w:t>nemá</w:t>
      </w:r>
      <w:r w:rsidR="002F6536" w:rsidRPr="007A3AC5">
        <w:rPr>
          <w:rFonts w:eastAsia="Calibri"/>
          <w:color w:val="000000"/>
        </w:rPr>
        <w:t xml:space="preserve"> trvalý pobyt alebo prechodný pobyt</w:t>
      </w:r>
      <w:r w:rsidR="009B5558" w:rsidRPr="007A3AC5">
        <w:rPr>
          <w:rFonts w:eastAsia="Calibri"/>
          <w:color w:val="000000"/>
        </w:rPr>
        <w:t>,</w:t>
      </w:r>
      <w:r w:rsidR="002F6536" w:rsidRPr="007A3AC5">
        <w:rPr>
          <w:rFonts w:eastAsia="Calibri"/>
          <w:color w:val="000000"/>
        </w:rPr>
        <w:t xml:space="preserve"> ale je na území obce oprávnená užívať alebo užíva </w:t>
      </w:r>
      <w:r w:rsidR="0097378C" w:rsidRPr="007A3AC5">
        <w:rPr>
          <w:rFonts w:eastAsia="Calibri"/>
          <w:color w:val="000000"/>
        </w:rPr>
        <w:t>rodinný dom</w:t>
      </w:r>
      <w:r w:rsidR="002F6536" w:rsidRPr="007A3AC5">
        <w:rPr>
          <w:rFonts w:eastAsia="Calibri"/>
          <w:color w:val="000000"/>
        </w:rPr>
        <w:t>,</w:t>
      </w:r>
      <w:r w:rsidR="0097378C" w:rsidRPr="007A3AC5">
        <w:rPr>
          <w:rFonts w:eastAsia="Calibri"/>
          <w:color w:val="000000"/>
        </w:rPr>
        <w:t xml:space="preserve"> byt, n</w:t>
      </w:r>
      <w:r w:rsidR="002F6536" w:rsidRPr="007A3AC5">
        <w:rPr>
          <w:rFonts w:eastAsia="Calibri"/>
          <w:color w:val="000000"/>
        </w:rPr>
        <w:t xml:space="preserve">ebytový priestor, </w:t>
      </w:r>
      <w:r w:rsidR="00190601" w:rsidRPr="007A3AC5">
        <w:rPr>
          <w:rFonts w:eastAsia="Calibri"/>
          <w:color w:val="000000"/>
        </w:rPr>
        <w:t>chatu,</w:t>
      </w:r>
      <w:r w:rsidR="00796FDA" w:rsidRPr="007A3AC5">
        <w:rPr>
          <w:rFonts w:eastAsia="Calibri"/>
          <w:color w:val="000000"/>
        </w:rPr>
        <w:t xml:space="preserve"> záhradný domček,</w:t>
      </w:r>
      <w:r w:rsidR="00FD3C8B">
        <w:rPr>
          <w:rFonts w:eastAsia="Calibri"/>
          <w:color w:val="000000"/>
        </w:rPr>
        <w:t xml:space="preserve"> neobývaný dom,</w:t>
      </w:r>
      <w:r w:rsidR="00190601" w:rsidRPr="007A3AC5">
        <w:rPr>
          <w:rFonts w:eastAsia="Calibri"/>
          <w:color w:val="000000"/>
        </w:rPr>
        <w:t xml:space="preserve"> </w:t>
      </w:r>
      <w:r w:rsidR="002F6536" w:rsidRPr="007A3AC5">
        <w:rPr>
          <w:rFonts w:eastAsia="Calibri"/>
          <w:color w:val="000000"/>
        </w:rPr>
        <w:t xml:space="preserve">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2F6536" w:rsidRPr="007A3AC5" w:rsidRDefault="009B5558" w:rsidP="00610AF7">
      <w:pPr>
        <w:autoSpaceDE w:val="0"/>
        <w:autoSpaceDN w:val="0"/>
        <w:adjustRightInd w:val="0"/>
        <w:jc w:val="both"/>
        <w:rPr>
          <w:rFonts w:eastAsia="Calibri"/>
          <w:color w:val="000000"/>
        </w:rPr>
      </w:pPr>
      <w:r w:rsidRPr="007A3AC5">
        <w:rPr>
          <w:rFonts w:cs="Calibri"/>
          <w:b/>
          <w:color w:val="000000"/>
        </w:rPr>
        <w:t xml:space="preserve">                                                                        10</w:t>
      </w:r>
      <w:r w:rsidR="002F6536" w:rsidRPr="007A3AC5">
        <w:rPr>
          <w:rFonts w:cs="Calibri"/>
          <w:b/>
          <w:color w:val="000000"/>
          <w:szCs w:val="22"/>
        </w:rPr>
        <w:t>,- EUR/osobu/rok = 0,</w:t>
      </w:r>
      <w:r w:rsidRPr="007A3AC5">
        <w:rPr>
          <w:rFonts w:cs="Calibri"/>
          <w:b/>
          <w:color w:val="000000"/>
          <w:szCs w:val="22"/>
        </w:rPr>
        <w:t>4</w:t>
      </w:r>
      <w:r w:rsidR="00796FDA" w:rsidRPr="007A3AC5">
        <w:rPr>
          <w:rFonts w:cs="Calibri"/>
          <w:b/>
          <w:color w:val="000000"/>
          <w:szCs w:val="22"/>
        </w:rPr>
        <w:t xml:space="preserve"> násobku </w:t>
      </w:r>
      <w:r w:rsidRPr="007A3AC5">
        <w:rPr>
          <w:rFonts w:cs="Calibri"/>
          <w:b/>
          <w:color w:val="000000"/>
          <w:szCs w:val="22"/>
        </w:rPr>
        <w:t xml:space="preserve">ročnej </w:t>
      </w:r>
      <w:r w:rsidR="00796FDA" w:rsidRPr="007A3AC5">
        <w:rPr>
          <w:rFonts w:cs="Calibri"/>
          <w:b/>
          <w:color w:val="000000"/>
          <w:szCs w:val="22"/>
        </w:rPr>
        <w:t>sadzby</w:t>
      </w:r>
    </w:p>
    <w:p w:rsidR="002F6536" w:rsidRPr="00837177" w:rsidRDefault="00C8499B" w:rsidP="00C8499B">
      <w:pPr>
        <w:autoSpaceDE w:val="0"/>
        <w:autoSpaceDN w:val="0"/>
        <w:adjustRightInd w:val="0"/>
        <w:jc w:val="both"/>
        <w:rPr>
          <w:rFonts w:eastAsia="Calibri"/>
          <w:color w:val="000000"/>
        </w:rPr>
      </w:pPr>
      <w:r w:rsidRPr="007A3AC5">
        <w:rPr>
          <w:rFonts w:eastAsia="Calibri"/>
          <w:color w:val="000000"/>
        </w:rPr>
        <w:t>(</w:t>
      </w:r>
      <w:r w:rsidR="006C0D3F" w:rsidRPr="007A3AC5">
        <w:rPr>
          <w:rFonts w:eastAsia="Calibri"/>
          <w:color w:val="000000"/>
        </w:rPr>
        <w:t>4</w:t>
      </w:r>
      <w:r w:rsidRPr="007A3AC5">
        <w:rPr>
          <w:rFonts w:eastAsia="Calibri"/>
          <w:color w:val="000000"/>
        </w:rPr>
        <w:t xml:space="preserve">) </w:t>
      </w:r>
      <w:r w:rsidR="002F6536" w:rsidRPr="007A3AC5">
        <w:rPr>
          <w:rFonts w:eastAsia="Calibri"/>
          <w:color w:val="000000"/>
        </w:rPr>
        <w:t xml:space="preserve">Obec </w:t>
      </w:r>
      <w:r w:rsidR="002F6536" w:rsidRPr="007A3AC5">
        <w:rPr>
          <w:rFonts w:eastAsia="Calibri"/>
          <w:b/>
          <w:color w:val="000000"/>
        </w:rPr>
        <w:t>odpustí</w:t>
      </w:r>
      <w:r w:rsidR="002F6536" w:rsidRPr="007A3AC5">
        <w:rPr>
          <w:rFonts w:eastAsia="Calibri"/>
          <w:color w:val="000000"/>
        </w:rPr>
        <w:t xml:space="preserve"> poplatok nasledovným daňovníkom - osobám:</w:t>
      </w:r>
      <w:r w:rsidR="002F6536" w:rsidRPr="00837177">
        <w:rPr>
          <w:rFonts w:eastAsia="Calibri"/>
          <w:color w:val="000000"/>
        </w:rPr>
        <w:t xml:space="preserve"> </w:t>
      </w:r>
    </w:p>
    <w:p w:rsidR="002F6536" w:rsidRPr="00837177" w:rsidRDefault="003743FD" w:rsidP="009533FD">
      <w:pPr>
        <w:numPr>
          <w:ilvl w:val="0"/>
          <w:numId w:val="12"/>
        </w:numPr>
        <w:autoSpaceDE w:val="0"/>
        <w:autoSpaceDN w:val="0"/>
        <w:adjustRightInd w:val="0"/>
        <w:ind w:left="567" w:hanging="283"/>
        <w:rPr>
          <w:rFonts w:eastAsia="Calibri"/>
          <w:color w:val="000000"/>
        </w:rPr>
      </w:pPr>
      <w:r>
        <w:rPr>
          <w:rFonts w:eastAsia="Calibri"/>
          <w:color w:val="000000"/>
        </w:rPr>
        <w:t>osobe vo výkone trestu</w:t>
      </w:r>
      <w:r w:rsidR="002F6536" w:rsidRPr="00837177">
        <w:rPr>
          <w:rFonts w:eastAsia="Calibri"/>
          <w:color w:val="000000"/>
        </w:rPr>
        <w:t xml:space="preserve"> </w:t>
      </w:r>
      <w:r w:rsidR="002F6536">
        <w:rPr>
          <w:rFonts w:eastAsia="Calibri"/>
          <w:color w:val="000000"/>
        </w:rPr>
        <w:t xml:space="preserve">(je potrebné predložiť </w:t>
      </w:r>
      <w:r w:rsidR="002F6536" w:rsidRPr="007F03E2">
        <w:rPr>
          <w:rFonts w:eastAsia="Calibri"/>
        </w:rPr>
        <w:t>doklad o výkone trestu</w:t>
      </w:r>
      <w:r w:rsidR="00AC73D1">
        <w:rPr>
          <w:rFonts w:eastAsia="Calibri"/>
        </w:rPr>
        <w:t>, čestné prehlásenie</w:t>
      </w:r>
      <w:r w:rsidR="002F6536" w:rsidRPr="007F03E2">
        <w:rPr>
          <w:rFonts w:eastAsia="Calibri"/>
        </w:rPr>
        <w:t>),</w:t>
      </w:r>
    </w:p>
    <w:p w:rsidR="002F6536" w:rsidRPr="00DA7F6E" w:rsidRDefault="002F6536" w:rsidP="009533FD">
      <w:pPr>
        <w:numPr>
          <w:ilvl w:val="0"/>
          <w:numId w:val="12"/>
        </w:numPr>
        <w:autoSpaceDE w:val="0"/>
        <w:autoSpaceDN w:val="0"/>
        <w:adjustRightInd w:val="0"/>
        <w:ind w:left="567" w:hanging="283"/>
        <w:jc w:val="both"/>
        <w:rPr>
          <w:rFonts w:eastAsia="Calibri"/>
        </w:rPr>
      </w:pPr>
      <w:r w:rsidRPr="00DA7F6E">
        <w:rPr>
          <w:rFonts w:eastAsia="Calibri"/>
          <w:color w:val="000000"/>
        </w:rPr>
        <w:t xml:space="preserve">osobe s trvalým </w:t>
      </w:r>
      <w:r w:rsidR="003743FD">
        <w:rPr>
          <w:rFonts w:eastAsia="Calibri"/>
          <w:color w:val="000000"/>
        </w:rPr>
        <w:t xml:space="preserve">pobytom </w:t>
      </w:r>
      <w:r w:rsidRPr="00DA7F6E">
        <w:rPr>
          <w:rFonts w:eastAsia="Calibri"/>
          <w:color w:val="000000"/>
        </w:rPr>
        <w:t xml:space="preserve">v obci </w:t>
      </w:r>
      <w:r w:rsidR="00C8499B">
        <w:rPr>
          <w:rFonts w:eastAsia="Calibri"/>
          <w:color w:val="000000"/>
        </w:rPr>
        <w:t>Lednica</w:t>
      </w:r>
      <w:r w:rsidRPr="00DA7F6E">
        <w:rPr>
          <w:rFonts w:eastAsia="Calibri"/>
          <w:color w:val="000000"/>
        </w:rPr>
        <w:t xml:space="preserve">, ktorá sa </w:t>
      </w:r>
      <w:r w:rsidRPr="00DA7F6E">
        <w:rPr>
          <w:rFonts w:eastAsia="Calibri"/>
        </w:rPr>
        <w:t>celoročne</w:t>
      </w:r>
      <w:r w:rsidRPr="00DA7F6E">
        <w:rPr>
          <w:rFonts w:eastAsia="Calibri"/>
          <w:color w:val="000000"/>
        </w:rPr>
        <w:t xml:space="preserve"> zdržuje na inom mieste a preukáže sa </w:t>
      </w:r>
      <w:r w:rsidR="005020E9">
        <w:rPr>
          <w:rFonts w:eastAsia="Calibri"/>
          <w:color w:val="000000"/>
        </w:rPr>
        <w:t xml:space="preserve">dokladom </w:t>
      </w:r>
      <w:r w:rsidRPr="00DA7F6E">
        <w:rPr>
          <w:rFonts w:eastAsia="Calibri"/>
          <w:color w:val="000000"/>
        </w:rPr>
        <w:t xml:space="preserve">o zaplatení poplatku v mieste pobytu </w:t>
      </w:r>
      <w:r w:rsidR="005020E9">
        <w:rPr>
          <w:rFonts w:eastAsia="Calibri"/>
          <w:color w:val="000000"/>
        </w:rPr>
        <w:t xml:space="preserve">na území Slovenskej republiky </w:t>
      </w:r>
      <w:r w:rsidRPr="00DA7F6E">
        <w:rPr>
          <w:rFonts w:eastAsia="Calibri"/>
          <w:color w:val="000000"/>
        </w:rPr>
        <w:t xml:space="preserve">za celé zdaňovacie obdobie, </w:t>
      </w:r>
      <w:r w:rsidRPr="00DA7F6E">
        <w:rPr>
          <w:rFonts w:eastAsia="Calibri"/>
        </w:rPr>
        <w:t xml:space="preserve">alebo </w:t>
      </w:r>
      <w:r w:rsidRPr="00F33563">
        <w:rPr>
          <w:rFonts w:eastAsia="Calibri"/>
        </w:rPr>
        <w:t>predloží</w:t>
      </w:r>
      <w:r w:rsidRPr="00DA7F6E">
        <w:rPr>
          <w:rFonts w:eastAsia="Calibri"/>
        </w:rPr>
        <w:t xml:space="preserve"> doklad o</w:t>
      </w:r>
      <w:r w:rsidR="005020E9">
        <w:rPr>
          <w:rFonts w:eastAsia="Calibri"/>
        </w:rPr>
        <w:t xml:space="preserve"> celoročnom </w:t>
      </w:r>
      <w:r w:rsidRPr="00DA7F6E">
        <w:rPr>
          <w:rFonts w:eastAsia="Calibri"/>
        </w:rPr>
        <w:t>pobyte v zdravotníckom zariadení</w:t>
      </w:r>
      <w:r w:rsidRPr="00DA7F6E">
        <w:rPr>
          <w:rFonts w:cs="Calibri"/>
          <w:szCs w:val="22"/>
        </w:rPr>
        <w:t>, reedukačnom zariadení</w:t>
      </w:r>
      <w:r w:rsidR="005020E9">
        <w:rPr>
          <w:rFonts w:cs="Calibri"/>
          <w:szCs w:val="22"/>
        </w:rPr>
        <w:t xml:space="preserve">, detskom domove, v domove sociálny služieb, v zariadení pre seniorov a </w:t>
      </w:r>
      <w:r w:rsidRPr="00DA7F6E">
        <w:rPr>
          <w:rFonts w:cs="Calibri"/>
          <w:szCs w:val="22"/>
        </w:rPr>
        <w:t>pod.</w:t>
      </w:r>
    </w:p>
    <w:p w:rsidR="002F6536" w:rsidRDefault="006C0D3F" w:rsidP="0047090A">
      <w:pPr>
        <w:autoSpaceDE w:val="0"/>
        <w:autoSpaceDN w:val="0"/>
        <w:adjustRightInd w:val="0"/>
        <w:ind w:left="426" w:hanging="426"/>
        <w:jc w:val="both"/>
      </w:pPr>
      <w:r>
        <w:t>(5</w:t>
      </w:r>
      <w:r w:rsidR="009730ED">
        <w:t xml:space="preserve">) </w:t>
      </w:r>
      <w:r w:rsidR="002F6536">
        <w:t>Poplatník je povinný v prípade uplatnenia si nároku na zníženie, resp. odpustenie poplatku predložiť požadované doklady správcovi dane v lehote do 31. januára príslušného kalendárneho roku</w:t>
      </w:r>
      <w:r w:rsidR="00AE635A">
        <w:t xml:space="preserve"> ak sa nedohodne inak</w:t>
      </w:r>
      <w:r w:rsidR="002F6536">
        <w:t xml:space="preserve">. </w:t>
      </w:r>
    </w:p>
    <w:p w:rsidR="002C4E68" w:rsidRDefault="0047090A" w:rsidP="002C4E68">
      <w:pPr>
        <w:autoSpaceDE w:val="0"/>
        <w:autoSpaceDN w:val="0"/>
        <w:adjustRightInd w:val="0"/>
        <w:ind w:left="426" w:hanging="426"/>
        <w:jc w:val="both"/>
      </w:pPr>
      <w:r w:rsidRPr="0047090A">
        <w:t xml:space="preserve">(6) </w:t>
      </w:r>
      <w:r w:rsidR="005058CC">
        <w:t xml:space="preserve">Neuplatnenie poplatkovej úľavy v stanovenej lehote </w:t>
      </w:r>
      <w:r w:rsidR="002C4E68">
        <w:t>má za následok, že sp</w:t>
      </w:r>
      <w:r w:rsidR="002C4E68" w:rsidRPr="00306B57">
        <w:t>rávca dane predmetný poplatok v</w:t>
      </w:r>
      <w:r w:rsidR="002C4E68">
        <w:t xml:space="preserve"> </w:t>
      </w:r>
      <w:r w:rsidR="002C4E68" w:rsidRPr="00306B57">
        <w:t>prís</w:t>
      </w:r>
      <w:r w:rsidR="002C4E68">
        <w:t xml:space="preserve">lušnom kalendárnom roku </w:t>
      </w:r>
      <w:r w:rsidR="002C4E68" w:rsidRPr="007F03E2">
        <w:rPr>
          <w:b/>
        </w:rPr>
        <w:t>nezníži, resp. neodpustí.</w:t>
      </w:r>
      <w:r w:rsidR="002C4E68">
        <w:t xml:space="preserve"> </w:t>
      </w:r>
    </w:p>
    <w:p w:rsidR="002C4E68" w:rsidRDefault="002C4E68" w:rsidP="002C4E68">
      <w:pPr>
        <w:autoSpaceDE w:val="0"/>
        <w:autoSpaceDN w:val="0"/>
        <w:adjustRightInd w:val="0"/>
        <w:ind w:left="426" w:hanging="426"/>
        <w:jc w:val="both"/>
      </w:pPr>
      <w:r>
        <w:t>(7) Jednotlivé druhy poplatkovej úľavy nie je možné uplatniť súčasne.</w:t>
      </w:r>
    </w:p>
    <w:p w:rsidR="002F6536" w:rsidRDefault="002F6536" w:rsidP="00EA7004">
      <w:pPr>
        <w:autoSpaceDE w:val="0"/>
        <w:autoSpaceDN w:val="0"/>
        <w:adjustRightInd w:val="0"/>
        <w:rPr>
          <w:rFonts w:eastAsia="Calibri"/>
        </w:rPr>
      </w:pPr>
    </w:p>
    <w:p w:rsidR="002F6536" w:rsidRPr="00D647D8" w:rsidRDefault="002F6536" w:rsidP="00EA7004">
      <w:pPr>
        <w:autoSpaceDE w:val="0"/>
        <w:autoSpaceDN w:val="0"/>
        <w:adjustRightInd w:val="0"/>
        <w:jc w:val="center"/>
        <w:rPr>
          <w:rFonts w:eastAsia="Calibri"/>
          <w:color w:val="000000"/>
        </w:rPr>
      </w:pPr>
      <w:r w:rsidRPr="00D647D8">
        <w:rPr>
          <w:rFonts w:eastAsia="Calibri"/>
          <w:b/>
          <w:bCs/>
          <w:color w:val="000000"/>
        </w:rPr>
        <w:t>ČASŤ ŠTVRTÁ</w:t>
      </w:r>
    </w:p>
    <w:p w:rsidR="002F6536" w:rsidRPr="00D647D8" w:rsidRDefault="002F6536" w:rsidP="00EA7004">
      <w:pPr>
        <w:autoSpaceDE w:val="0"/>
        <w:autoSpaceDN w:val="0"/>
        <w:adjustRightInd w:val="0"/>
        <w:jc w:val="center"/>
        <w:rPr>
          <w:rFonts w:eastAsia="Calibri"/>
          <w:color w:val="000000"/>
        </w:rPr>
      </w:pPr>
      <w:r w:rsidRPr="00D647D8">
        <w:rPr>
          <w:rFonts w:eastAsia="Calibri"/>
          <w:b/>
          <w:bCs/>
          <w:color w:val="000000"/>
        </w:rPr>
        <w:t xml:space="preserve">Článok </w:t>
      </w:r>
      <w:r>
        <w:rPr>
          <w:rFonts w:eastAsia="Calibri"/>
          <w:b/>
          <w:bCs/>
          <w:color w:val="000000"/>
        </w:rPr>
        <w:t>2</w:t>
      </w:r>
      <w:r w:rsidR="00F12F1D">
        <w:rPr>
          <w:rFonts w:eastAsia="Calibri"/>
          <w:b/>
          <w:bCs/>
          <w:color w:val="000000"/>
        </w:rPr>
        <w:t>2</w:t>
      </w:r>
    </w:p>
    <w:p w:rsidR="002F6536" w:rsidRDefault="002F6536" w:rsidP="00EA7004">
      <w:pPr>
        <w:autoSpaceDE w:val="0"/>
        <w:autoSpaceDN w:val="0"/>
        <w:adjustRightInd w:val="0"/>
        <w:jc w:val="center"/>
        <w:rPr>
          <w:rFonts w:eastAsia="Calibri"/>
          <w:b/>
          <w:bCs/>
          <w:color w:val="000000"/>
        </w:rPr>
      </w:pPr>
      <w:r w:rsidRPr="00D647D8">
        <w:rPr>
          <w:rFonts w:eastAsia="Calibri"/>
          <w:b/>
          <w:bCs/>
          <w:color w:val="000000"/>
        </w:rPr>
        <w:t>Záverečné ustanovenia</w:t>
      </w:r>
    </w:p>
    <w:p w:rsidR="00F12F1D" w:rsidRPr="00D647D8" w:rsidRDefault="00F12F1D" w:rsidP="00EA7004">
      <w:pPr>
        <w:autoSpaceDE w:val="0"/>
        <w:autoSpaceDN w:val="0"/>
        <w:adjustRightInd w:val="0"/>
        <w:jc w:val="center"/>
        <w:rPr>
          <w:rFonts w:eastAsia="Calibri"/>
          <w:color w:val="000000"/>
        </w:rPr>
      </w:pPr>
    </w:p>
    <w:p w:rsidR="002F6536" w:rsidRPr="00D647D8" w:rsidRDefault="002F6536" w:rsidP="009533FD">
      <w:pPr>
        <w:numPr>
          <w:ilvl w:val="0"/>
          <w:numId w:val="27"/>
        </w:numPr>
        <w:autoSpaceDE w:val="0"/>
        <w:autoSpaceDN w:val="0"/>
        <w:adjustRightInd w:val="0"/>
        <w:spacing w:after="63"/>
        <w:ind w:left="426" w:hanging="426"/>
        <w:jc w:val="both"/>
        <w:rPr>
          <w:rFonts w:eastAsia="Calibri"/>
          <w:color w:val="000000"/>
        </w:rPr>
      </w:pPr>
      <w:r w:rsidRPr="00D647D8">
        <w:rPr>
          <w:rFonts w:eastAsia="Calibri"/>
          <w:color w:val="000000"/>
        </w:rPr>
        <w:t>Pokiaľ toto všeobecne záväzne nariadenie neobsahuje osobitnú právnu úpravu daní, poplatkov a konania, platia ustanovenia zákona č. 582/2004 Z. z. o miestnych daniach a miestnom poplatku za komunálne odpady a drobné stavebné odpady v znení neskorších predpisov a zákon</w:t>
      </w:r>
      <w:r>
        <w:rPr>
          <w:rFonts w:eastAsia="Calibri"/>
          <w:color w:val="000000"/>
        </w:rPr>
        <w:t>a</w:t>
      </w:r>
      <w:r w:rsidRPr="00D647D8">
        <w:rPr>
          <w:rFonts w:eastAsia="Calibri"/>
          <w:color w:val="000000"/>
        </w:rPr>
        <w:t xml:space="preserve"> č. </w:t>
      </w:r>
      <w:r w:rsidRPr="00D647D8">
        <w:rPr>
          <w:rFonts w:eastAsia="Calibri"/>
          <w:color w:val="000000"/>
        </w:rPr>
        <w:lastRenderedPageBreak/>
        <w:t xml:space="preserve">563/2009 Z. z. o správe daní (daňový poriadok) a o zmene a doplnení niektorých zákonov v znení neskorších predpisov. </w:t>
      </w:r>
    </w:p>
    <w:p w:rsidR="002F6536" w:rsidRPr="00D647D8" w:rsidRDefault="002F6536" w:rsidP="009533FD">
      <w:pPr>
        <w:numPr>
          <w:ilvl w:val="0"/>
          <w:numId w:val="27"/>
        </w:numPr>
        <w:autoSpaceDE w:val="0"/>
        <w:autoSpaceDN w:val="0"/>
        <w:adjustRightInd w:val="0"/>
        <w:spacing w:after="63"/>
        <w:ind w:left="426" w:hanging="426"/>
        <w:jc w:val="both"/>
        <w:rPr>
          <w:rFonts w:eastAsia="Calibri"/>
          <w:color w:val="000000"/>
        </w:rPr>
      </w:pPr>
      <w:r w:rsidRPr="00D647D8">
        <w:rPr>
          <w:rFonts w:eastAsia="Calibri"/>
          <w:color w:val="000000"/>
        </w:rPr>
        <w:t>Toto všeobecne záväzné nariadenie bolo schválené na zasadnutí Obecného zastupiteľstva v</w:t>
      </w:r>
      <w:r w:rsidR="00F12F1D">
        <w:rPr>
          <w:rFonts w:eastAsia="Calibri"/>
          <w:color w:val="000000"/>
        </w:rPr>
        <w:t xml:space="preserve"> Lednici </w:t>
      </w:r>
      <w:r w:rsidRPr="00D647D8">
        <w:rPr>
          <w:rFonts w:eastAsia="Calibri"/>
          <w:color w:val="000000"/>
        </w:rPr>
        <w:t xml:space="preserve">dňa </w:t>
      </w:r>
      <w:r>
        <w:rPr>
          <w:rFonts w:eastAsia="Calibri"/>
          <w:color w:val="000000"/>
        </w:rPr>
        <w:t>......................</w:t>
      </w:r>
      <w:r w:rsidRPr="00D647D8">
        <w:rPr>
          <w:rFonts w:eastAsia="Calibri"/>
          <w:color w:val="000000"/>
        </w:rPr>
        <w:t xml:space="preserve"> uznesením č. </w:t>
      </w:r>
      <w:r>
        <w:rPr>
          <w:rFonts w:eastAsia="Calibri"/>
          <w:color w:val="000000"/>
        </w:rPr>
        <w:t>.............................</w:t>
      </w:r>
      <w:r w:rsidRPr="00D647D8">
        <w:rPr>
          <w:rFonts w:eastAsia="Calibri"/>
          <w:color w:val="000000"/>
        </w:rPr>
        <w:t xml:space="preserve"> a nadobúda účinnosť dňom </w:t>
      </w:r>
      <w:r w:rsidR="00F12F1D">
        <w:rPr>
          <w:rFonts w:eastAsia="Calibri"/>
          <w:color w:val="000000"/>
        </w:rPr>
        <w:t>0</w:t>
      </w:r>
      <w:r>
        <w:rPr>
          <w:rFonts w:eastAsia="Calibri"/>
          <w:color w:val="000000"/>
        </w:rPr>
        <w:t>1.</w:t>
      </w:r>
      <w:r w:rsidR="00F12F1D">
        <w:rPr>
          <w:rFonts w:eastAsia="Calibri"/>
          <w:color w:val="000000"/>
        </w:rPr>
        <w:t xml:space="preserve"> 0</w:t>
      </w:r>
      <w:r>
        <w:rPr>
          <w:rFonts w:eastAsia="Calibri"/>
          <w:color w:val="000000"/>
        </w:rPr>
        <w:t>1.</w:t>
      </w:r>
      <w:r w:rsidR="00F12F1D">
        <w:rPr>
          <w:rFonts w:eastAsia="Calibri"/>
          <w:color w:val="000000"/>
        </w:rPr>
        <w:t xml:space="preserve"> 2020</w:t>
      </w:r>
      <w:r>
        <w:rPr>
          <w:rFonts w:eastAsia="Calibri"/>
          <w:color w:val="000000"/>
        </w:rPr>
        <w:t>.</w:t>
      </w:r>
    </w:p>
    <w:p w:rsidR="002F6536" w:rsidRDefault="002F6536" w:rsidP="009533FD">
      <w:pPr>
        <w:numPr>
          <w:ilvl w:val="0"/>
          <w:numId w:val="27"/>
        </w:numPr>
        <w:autoSpaceDE w:val="0"/>
        <w:autoSpaceDN w:val="0"/>
        <w:adjustRightInd w:val="0"/>
        <w:ind w:left="426" w:hanging="426"/>
        <w:jc w:val="both"/>
        <w:rPr>
          <w:rFonts w:eastAsia="Calibri"/>
          <w:color w:val="000000"/>
        </w:rPr>
      </w:pPr>
      <w:r w:rsidRPr="00D647D8">
        <w:rPr>
          <w:rFonts w:eastAsia="Calibri"/>
          <w:color w:val="000000"/>
        </w:rPr>
        <w:t xml:space="preserve">Dňom účinnosti tohto všeobecne záväzného nariadenia sa </w:t>
      </w:r>
      <w:r w:rsidR="00F12F1D">
        <w:rPr>
          <w:rFonts w:eastAsia="Calibri"/>
          <w:color w:val="000000"/>
        </w:rPr>
        <w:t xml:space="preserve">ruší </w:t>
      </w:r>
      <w:r w:rsidRPr="00D647D8">
        <w:rPr>
          <w:rFonts w:eastAsia="Calibri"/>
          <w:color w:val="000000"/>
        </w:rPr>
        <w:t xml:space="preserve">Všeobecne záväzné nariadenie obce </w:t>
      </w:r>
      <w:r w:rsidR="00F12F1D">
        <w:rPr>
          <w:rFonts w:eastAsia="Calibri"/>
          <w:color w:val="000000"/>
        </w:rPr>
        <w:t xml:space="preserve">Lednica </w:t>
      </w:r>
      <w:r w:rsidRPr="00D647D8">
        <w:rPr>
          <w:rFonts w:eastAsia="Calibri"/>
          <w:color w:val="000000"/>
        </w:rPr>
        <w:t xml:space="preserve">č. </w:t>
      </w:r>
      <w:r w:rsidR="004C2CFB">
        <w:rPr>
          <w:rFonts w:eastAsia="Calibri"/>
          <w:color w:val="000000"/>
        </w:rPr>
        <w:t>3/2012</w:t>
      </w:r>
      <w:r w:rsidRPr="00D647D8">
        <w:rPr>
          <w:rFonts w:eastAsia="Calibri"/>
          <w:color w:val="000000"/>
        </w:rPr>
        <w:t xml:space="preserve"> o miestnych daniach a miestnom poplatku za komunálne odpady a drobn</w:t>
      </w:r>
      <w:r w:rsidR="004C2CFB">
        <w:rPr>
          <w:rFonts w:eastAsia="Calibri"/>
          <w:color w:val="000000"/>
        </w:rPr>
        <w:t xml:space="preserve">é stavebné odpady v obci Lednica </w:t>
      </w:r>
      <w:r w:rsidR="0047090A">
        <w:rPr>
          <w:rFonts w:eastAsia="Calibri"/>
          <w:color w:val="000000"/>
        </w:rPr>
        <w:t xml:space="preserve">zo dňa 15. 12. 2012 </w:t>
      </w:r>
      <w:r w:rsidR="004C2CFB">
        <w:rPr>
          <w:rFonts w:eastAsia="Calibri"/>
          <w:color w:val="000000"/>
        </w:rPr>
        <w:t xml:space="preserve">ako aj Dodatok č. 1 zo dňa 26. 11. 2013 a Dodatok č. 2/2018 zo dňa </w:t>
      </w:r>
      <w:r w:rsidR="0047090A">
        <w:rPr>
          <w:rFonts w:eastAsia="Calibri"/>
          <w:color w:val="000000"/>
        </w:rPr>
        <w:t>30. 11. 2018.</w:t>
      </w:r>
    </w:p>
    <w:p w:rsidR="00610AF7" w:rsidRDefault="00610AF7" w:rsidP="009533FD">
      <w:pPr>
        <w:numPr>
          <w:ilvl w:val="0"/>
          <w:numId w:val="27"/>
        </w:numPr>
        <w:autoSpaceDE w:val="0"/>
        <w:autoSpaceDN w:val="0"/>
        <w:adjustRightInd w:val="0"/>
        <w:ind w:left="426" w:hanging="426"/>
        <w:jc w:val="both"/>
        <w:rPr>
          <w:rFonts w:eastAsia="Calibri"/>
          <w:color w:val="000000"/>
        </w:rPr>
      </w:pPr>
      <w:r>
        <w:rPr>
          <w:rFonts w:eastAsia="Calibri"/>
          <w:color w:val="000000"/>
        </w:rPr>
        <w:t>VZN je prístupné na Obecnom úrade v Lednici a zverejnené na internetovej stránke obce.</w:t>
      </w:r>
    </w:p>
    <w:p w:rsidR="000625FE" w:rsidRPr="00D647D8" w:rsidRDefault="000625FE" w:rsidP="009533FD">
      <w:pPr>
        <w:numPr>
          <w:ilvl w:val="0"/>
          <w:numId w:val="27"/>
        </w:numPr>
        <w:autoSpaceDE w:val="0"/>
        <w:autoSpaceDN w:val="0"/>
        <w:adjustRightInd w:val="0"/>
        <w:spacing w:after="63"/>
        <w:ind w:left="426" w:hanging="426"/>
        <w:jc w:val="both"/>
        <w:rPr>
          <w:rFonts w:eastAsia="Calibri"/>
          <w:color w:val="000000"/>
        </w:rPr>
      </w:pPr>
      <w:r>
        <w:rPr>
          <w:rFonts w:eastAsia="Calibri"/>
          <w:color w:val="000000"/>
        </w:rPr>
        <w:t xml:space="preserve">Toto Všeobecne záväzné nariadenie nadobúda účinnosť dňom </w:t>
      </w:r>
      <w:r w:rsidRPr="006B0FD9">
        <w:rPr>
          <w:rFonts w:eastAsia="Calibri"/>
          <w:b/>
          <w:color w:val="000000"/>
        </w:rPr>
        <w:t>01. 01. 2020</w:t>
      </w:r>
      <w:r>
        <w:rPr>
          <w:rFonts w:eastAsia="Calibri"/>
          <w:color w:val="000000"/>
        </w:rPr>
        <w:t>.</w:t>
      </w:r>
    </w:p>
    <w:p w:rsidR="002F6536" w:rsidRPr="00D647D8" w:rsidRDefault="002F6536" w:rsidP="00EA7004">
      <w:pPr>
        <w:autoSpaceDE w:val="0"/>
        <w:autoSpaceDN w:val="0"/>
        <w:adjustRightInd w:val="0"/>
        <w:rPr>
          <w:rFonts w:eastAsia="Calibri"/>
        </w:rPr>
      </w:pPr>
    </w:p>
    <w:p w:rsidR="002F6536" w:rsidRDefault="002F6536" w:rsidP="00EA7004">
      <w:pPr>
        <w:autoSpaceDE w:val="0"/>
        <w:autoSpaceDN w:val="0"/>
        <w:adjustRightInd w:val="0"/>
        <w:rPr>
          <w:rFonts w:eastAsia="Calibri"/>
        </w:rPr>
      </w:pPr>
    </w:p>
    <w:p w:rsidR="002F6536" w:rsidRPr="00D647D8" w:rsidRDefault="002F6536" w:rsidP="00EA7004">
      <w:pPr>
        <w:autoSpaceDE w:val="0"/>
        <w:autoSpaceDN w:val="0"/>
        <w:adjustRightInd w:val="0"/>
        <w:rPr>
          <w:rFonts w:eastAsia="Calibri"/>
        </w:rPr>
      </w:pPr>
    </w:p>
    <w:p w:rsidR="002F6536" w:rsidRPr="00D647D8" w:rsidRDefault="002F6536" w:rsidP="00EA7004">
      <w:pPr>
        <w:autoSpaceDE w:val="0"/>
        <w:autoSpaceDN w:val="0"/>
        <w:adjustRightInd w:val="0"/>
        <w:rPr>
          <w:rFonts w:eastAsia="Calibri"/>
          <w:color w:val="000000"/>
        </w:rPr>
      </w:pPr>
      <w:r w:rsidRPr="00D647D8">
        <w:rPr>
          <w:rFonts w:eastAsia="Calibri"/>
          <w:color w:val="000000"/>
        </w:rPr>
        <w:t>V</w:t>
      </w:r>
      <w:r w:rsidR="00610AF7">
        <w:rPr>
          <w:rFonts w:eastAsia="Calibri"/>
          <w:color w:val="000000"/>
        </w:rPr>
        <w:t xml:space="preserve"> Lednici, </w:t>
      </w:r>
      <w:r w:rsidRPr="00D647D8">
        <w:rPr>
          <w:rFonts w:eastAsia="Calibri"/>
          <w:color w:val="000000"/>
        </w:rPr>
        <w:t xml:space="preserve">dňa </w:t>
      </w:r>
      <w:r w:rsidR="00610AF7">
        <w:rPr>
          <w:rFonts w:eastAsia="Calibri"/>
          <w:color w:val="000000"/>
        </w:rPr>
        <w:t>.......................</w:t>
      </w:r>
    </w:p>
    <w:p w:rsidR="002F6536" w:rsidRDefault="002F6536" w:rsidP="00EA7004">
      <w:pPr>
        <w:autoSpaceDE w:val="0"/>
        <w:autoSpaceDN w:val="0"/>
        <w:adjustRightInd w:val="0"/>
        <w:rPr>
          <w:rFonts w:eastAsia="Calibri"/>
          <w:color w:val="000000"/>
        </w:rPr>
      </w:pPr>
    </w:p>
    <w:p w:rsidR="002F6536" w:rsidRDefault="002F6536" w:rsidP="00EA7004">
      <w:pPr>
        <w:autoSpaceDE w:val="0"/>
        <w:autoSpaceDN w:val="0"/>
        <w:adjustRightInd w:val="0"/>
        <w:rPr>
          <w:rFonts w:eastAsia="Calibri"/>
          <w:color w:val="000000"/>
        </w:rPr>
      </w:pPr>
    </w:p>
    <w:p w:rsidR="002F6536" w:rsidRDefault="002F6536" w:rsidP="00EA7004">
      <w:pPr>
        <w:autoSpaceDE w:val="0"/>
        <w:autoSpaceDN w:val="0"/>
        <w:adjustRightInd w:val="0"/>
        <w:rPr>
          <w:rFonts w:eastAsia="Calibri"/>
          <w:color w:val="000000"/>
        </w:rPr>
      </w:pPr>
    </w:p>
    <w:p w:rsidR="000625FE" w:rsidRDefault="000625FE" w:rsidP="00EA7004">
      <w:pPr>
        <w:autoSpaceDE w:val="0"/>
        <w:autoSpaceDN w:val="0"/>
        <w:adjustRightInd w:val="0"/>
        <w:rPr>
          <w:rFonts w:eastAsia="Calibri"/>
          <w:color w:val="000000"/>
        </w:rPr>
      </w:pPr>
    </w:p>
    <w:p w:rsidR="000625FE" w:rsidRDefault="000625FE" w:rsidP="00EA7004">
      <w:pPr>
        <w:autoSpaceDE w:val="0"/>
        <w:autoSpaceDN w:val="0"/>
        <w:adjustRightInd w:val="0"/>
        <w:rPr>
          <w:rFonts w:eastAsia="Calibri"/>
          <w:color w:val="000000"/>
        </w:rPr>
      </w:pPr>
    </w:p>
    <w:p w:rsidR="00610AF7" w:rsidRDefault="00610AF7" w:rsidP="00610AF7">
      <w:pPr>
        <w:autoSpaceDE w:val="0"/>
        <w:autoSpaceDN w:val="0"/>
        <w:adjustRightInd w:val="0"/>
        <w:rPr>
          <w:rFonts w:eastAsia="Calibri"/>
          <w:color w:val="000000"/>
        </w:rPr>
      </w:pPr>
    </w:p>
    <w:p w:rsidR="002F6536" w:rsidRPr="00D647D8" w:rsidRDefault="002F6536" w:rsidP="00610AF7">
      <w:pPr>
        <w:autoSpaceDE w:val="0"/>
        <w:autoSpaceDN w:val="0"/>
        <w:adjustRightInd w:val="0"/>
        <w:ind w:left="5664" w:firstLine="708"/>
        <w:rPr>
          <w:rFonts w:eastAsia="Calibri"/>
          <w:color w:val="000000"/>
        </w:rPr>
      </w:pPr>
      <w:r w:rsidRPr="00D647D8">
        <w:rPr>
          <w:rFonts w:eastAsia="Calibri"/>
          <w:color w:val="000000"/>
        </w:rPr>
        <w:t>............</w:t>
      </w:r>
      <w:r w:rsidR="00610AF7">
        <w:rPr>
          <w:rFonts w:eastAsia="Calibri"/>
          <w:color w:val="000000"/>
        </w:rPr>
        <w:t>.....................................</w:t>
      </w:r>
    </w:p>
    <w:p w:rsidR="002F6536" w:rsidRPr="00D647D8" w:rsidRDefault="00610AF7" w:rsidP="00EA7004">
      <w:pPr>
        <w:autoSpaceDE w:val="0"/>
        <w:autoSpaceDN w:val="0"/>
        <w:adjustRightInd w:val="0"/>
        <w:ind w:left="6663"/>
        <w:rPr>
          <w:rFonts w:eastAsia="Calibri"/>
          <w:color w:val="000000"/>
        </w:rPr>
      </w:pPr>
      <w:r>
        <w:rPr>
          <w:rFonts w:eastAsia="Calibri"/>
          <w:b/>
          <w:bCs/>
          <w:color w:val="000000"/>
        </w:rPr>
        <w:t xml:space="preserve">          Kamil Karas</w:t>
      </w:r>
    </w:p>
    <w:p w:rsidR="002F6536" w:rsidRDefault="002F6536" w:rsidP="00EA7004">
      <w:pPr>
        <w:autoSpaceDE w:val="0"/>
        <w:autoSpaceDN w:val="0"/>
        <w:adjustRightInd w:val="0"/>
        <w:ind w:left="6663"/>
        <w:rPr>
          <w:rFonts w:eastAsia="Calibri"/>
          <w:bCs/>
          <w:color w:val="000000"/>
        </w:rPr>
      </w:pPr>
      <w:r w:rsidRPr="008E3482">
        <w:rPr>
          <w:rFonts w:eastAsia="Calibri"/>
          <w:bCs/>
          <w:color w:val="000000"/>
        </w:rPr>
        <w:t xml:space="preserve">    starosta obce</w:t>
      </w:r>
      <w:r w:rsidR="00610AF7">
        <w:rPr>
          <w:rFonts w:eastAsia="Calibri"/>
          <w:bCs/>
          <w:color w:val="000000"/>
        </w:rPr>
        <w:t xml:space="preserve"> Lednica</w:t>
      </w:r>
    </w:p>
    <w:p w:rsidR="00610AF7" w:rsidRDefault="00610AF7" w:rsidP="00EA7004">
      <w:pPr>
        <w:autoSpaceDE w:val="0"/>
        <w:autoSpaceDN w:val="0"/>
        <w:adjustRightInd w:val="0"/>
        <w:ind w:left="6663"/>
        <w:rPr>
          <w:rFonts w:eastAsia="Calibri"/>
          <w:bCs/>
          <w:color w:val="000000"/>
        </w:rPr>
      </w:pPr>
    </w:p>
    <w:p w:rsidR="004C2AE5" w:rsidRDefault="004C2AE5" w:rsidP="00D5773F">
      <w:pPr>
        <w:spacing w:before="121"/>
        <w:ind w:right="152"/>
        <w:jc w:val="right"/>
        <w:rPr>
          <w:i/>
        </w:rPr>
      </w:pPr>
    </w:p>
    <w:p w:rsidR="004C2AE5" w:rsidRDefault="004C2AE5" w:rsidP="00D5773F">
      <w:pPr>
        <w:spacing w:before="121"/>
        <w:ind w:right="152"/>
        <w:jc w:val="right"/>
        <w:rPr>
          <w:i/>
        </w:rPr>
      </w:pPr>
    </w:p>
    <w:p w:rsidR="002B16C8" w:rsidRDefault="002B16C8">
      <w:bookmarkStart w:id="0" w:name="_GoBack"/>
      <w:bookmarkEnd w:id="0"/>
    </w:p>
    <w:sectPr w:rsidR="002B16C8" w:rsidSect="00B9264E">
      <w:footerReference w:type="default" r:id="rId8"/>
      <w:pgSz w:w="11906" w:h="16838"/>
      <w:pgMar w:top="993"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21" w:rsidRDefault="002E5421" w:rsidP="002F6536">
      <w:r>
        <w:separator/>
      </w:r>
    </w:p>
  </w:endnote>
  <w:endnote w:type="continuationSeparator" w:id="0">
    <w:p w:rsidR="002E5421" w:rsidRDefault="002E5421" w:rsidP="002F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757830"/>
      <w:docPartObj>
        <w:docPartGallery w:val="Page Numbers (Bottom of Page)"/>
        <w:docPartUnique/>
      </w:docPartObj>
    </w:sdtPr>
    <w:sdtEndPr/>
    <w:sdtContent>
      <w:p w:rsidR="007B5A8D" w:rsidRDefault="007B5A8D">
        <w:pPr>
          <w:pStyle w:val="Pta"/>
          <w:jc w:val="right"/>
        </w:pPr>
        <w:r>
          <w:fldChar w:fldCharType="begin"/>
        </w:r>
        <w:r>
          <w:instrText>PAGE   \* MERGEFORMAT</w:instrText>
        </w:r>
        <w:r>
          <w:fldChar w:fldCharType="separate"/>
        </w:r>
        <w:r w:rsidR="00F8759C">
          <w:rPr>
            <w:noProof/>
          </w:rPr>
          <w:t>15</w:t>
        </w:r>
        <w:r>
          <w:fldChar w:fldCharType="end"/>
        </w:r>
      </w:p>
    </w:sdtContent>
  </w:sdt>
  <w:p w:rsidR="007B5A8D" w:rsidRDefault="007B5A8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21" w:rsidRDefault="002E5421" w:rsidP="002F6536">
      <w:r>
        <w:separator/>
      </w:r>
    </w:p>
  </w:footnote>
  <w:footnote w:type="continuationSeparator" w:id="0">
    <w:p w:rsidR="002E5421" w:rsidRDefault="002E5421" w:rsidP="002F6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2C4"/>
    <w:multiLevelType w:val="hybridMultilevel"/>
    <w:tmpl w:val="4634AC9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AB3A5668">
      <w:start w:val="1"/>
      <w:numFmt w:val="decimal"/>
      <w:lvlText w:val="%3)"/>
      <w:lvlJc w:val="left"/>
      <w:pPr>
        <w:ind w:left="2766" w:hanging="360"/>
      </w:pPr>
      <w:rPr>
        <w:rFonts w:ascii="Times New Roman" w:hAnsi="Times New Roman" w:cs="Times New Roman" w:hint="default"/>
        <w:b w:val="0"/>
        <w:strike w:val="0"/>
        <w:color w:val="auto"/>
        <w:sz w:val="24"/>
        <w:szCs w:val="24"/>
      </w:rPr>
    </w:lvl>
    <w:lvl w:ilvl="3" w:tplc="E08CF298">
      <w:start w:val="1"/>
      <w:numFmt w:val="lowerLetter"/>
      <w:lvlText w:val="%4-"/>
      <w:lvlJc w:val="left"/>
      <w:pPr>
        <w:ind w:left="3306" w:hanging="360"/>
      </w:pPr>
      <w:rPr>
        <w:rFonts w:hint="default"/>
      </w:rPr>
    </w:lvl>
    <w:lvl w:ilvl="4" w:tplc="405A1270">
      <w:start w:val="1"/>
      <w:numFmt w:val="lowerLetter"/>
      <w:lvlText w:val="%5)"/>
      <w:lvlJc w:val="left"/>
      <w:pPr>
        <w:ind w:left="4026" w:hanging="360"/>
      </w:pPr>
      <w:rPr>
        <w:rFonts w:ascii="Times New Roman" w:eastAsia="Times New Roman" w:hAnsi="Times New Roman" w:cs="Times New Roman"/>
      </w:r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155F27"/>
    <w:multiLevelType w:val="hybridMultilevel"/>
    <w:tmpl w:val="65E202B8"/>
    <w:lvl w:ilvl="0" w:tplc="8AA8B1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74F34"/>
    <w:multiLevelType w:val="hybridMultilevel"/>
    <w:tmpl w:val="8E746BE2"/>
    <w:lvl w:ilvl="0" w:tplc="38D6CB70">
      <w:start w:val="1"/>
      <w:numFmt w:val="decimal"/>
      <w:lvlText w:val="%1."/>
      <w:lvlJc w:val="left"/>
      <w:pPr>
        <w:ind w:left="574" w:hanging="358"/>
      </w:pPr>
      <w:rPr>
        <w:rFonts w:ascii="Times New Roman" w:eastAsia="Times New Roman" w:hAnsi="Times New Roman" w:cs="Times New Roman" w:hint="default"/>
        <w:spacing w:val="-20"/>
        <w:w w:val="100"/>
        <w:sz w:val="24"/>
        <w:szCs w:val="24"/>
        <w:lang w:val="sk" w:eastAsia="sk" w:bidi="sk"/>
      </w:rPr>
    </w:lvl>
    <w:lvl w:ilvl="1" w:tplc="3772A25C">
      <w:start w:val="1"/>
      <w:numFmt w:val="lowerLetter"/>
      <w:lvlText w:val="%2)"/>
      <w:lvlJc w:val="left"/>
      <w:pPr>
        <w:ind w:left="948" w:hanging="370"/>
      </w:pPr>
      <w:rPr>
        <w:rFonts w:ascii="Times New Roman" w:eastAsia="Times New Roman" w:hAnsi="Times New Roman" w:cs="Times New Roman" w:hint="default"/>
        <w:spacing w:val="-1"/>
        <w:w w:val="99"/>
        <w:sz w:val="24"/>
        <w:szCs w:val="24"/>
        <w:lang w:val="sk" w:eastAsia="sk" w:bidi="sk"/>
      </w:rPr>
    </w:lvl>
    <w:lvl w:ilvl="2" w:tplc="1A8E140C">
      <w:numFmt w:val="bullet"/>
      <w:lvlText w:val="•"/>
      <w:lvlJc w:val="left"/>
      <w:pPr>
        <w:ind w:left="1885" w:hanging="370"/>
      </w:pPr>
      <w:rPr>
        <w:rFonts w:hint="default"/>
        <w:lang w:val="sk" w:eastAsia="sk" w:bidi="sk"/>
      </w:rPr>
    </w:lvl>
    <w:lvl w:ilvl="3" w:tplc="886C2B10">
      <w:numFmt w:val="bullet"/>
      <w:lvlText w:val="•"/>
      <w:lvlJc w:val="left"/>
      <w:pPr>
        <w:ind w:left="2830" w:hanging="370"/>
      </w:pPr>
      <w:rPr>
        <w:rFonts w:hint="default"/>
        <w:lang w:val="sk" w:eastAsia="sk" w:bidi="sk"/>
      </w:rPr>
    </w:lvl>
    <w:lvl w:ilvl="4" w:tplc="81F29A12">
      <w:numFmt w:val="bullet"/>
      <w:lvlText w:val="•"/>
      <w:lvlJc w:val="left"/>
      <w:pPr>
        <w:ind w:left="3775" w:hanging="370"/>
      </w:pPr>
      <w:rPr>
        <w:rFonts w:hint="default"/>
        <w:lang w:val="sk" w:eastAsia="sk" w:bidi="sk"/>
      </w:rPr>
    </w:lvl>
    <w:lvl w:ilvl="5" w:tplc="2F68211A">
      <w:numFmt w:val="bullet"/>
      <w:lvlText w:val="•"/>
      <w:lvlJc w:val="left"/>
      <w:pPr>
        <w:ind w:left="4720" w:hanging="370"/>
      </w:pPr>
      <w:rPr>
        <w:rFonts w:hint="default"/>
        <w:lang w:val="sk" w:eastAsia="sk" w:bidi="sk"/>
      </w:rPr>
    </w:lvl>
    <w:lvl w:ilvl="6" w:tplc="449474C4">
      <w:numFmt w:val="bullet"/>
      <w:lvlText w:val="•"/>
      <w:lvlJc w:val="left"/>
      <w:pPr>
        <w:ind w:left="5665" w:hanging="370"/>
      </w:pPr>
      <w:rPr>
        <w:rFonts w:hint="default"/>
        <w:lang w:val="sk" w:eastAsia="sk" w:bidi="sk"/>
      </w:rPr>
    </w:lvl>
    <w:lvl w:ilvl="7" w:tplc="0AE2F6D2">
      <w:numFmt w:val="bullet"/>
      <w:lvlText w:val="•"/>
      <w:lvlJc w:val="left"/>
      <w:pPr>
        <w:ind w:left="6610" w:hanging="370"/>
      </w:pPr>
      <w:rPr>
        <w:rFonts w:hint="default"/>
        <w:lang w:val="sk" w:eastAsia="sk" w:bidi="sk"/>
      </w:rPr>
    </w:lvl>
    <w:lvl w:ilvl="8" w:tplc="715A206A">
      <w:numFmt w:val="bullet"/>
      <w:lvlText w:val="•"/>
      <w:lvlJc w:val="left"/>
      <w:pPr>
        <w:ind w:left="7556" w:hanging="370"/>
      </w:pPr>
      <w:rPr>
        <w:rFonts w:hint="default"/>
        <w:lang w:val="sk" w:eastAsia="sk" w:bidi="sk"/>
      </w:rPr>
    </w:lvl>
  </w:abstractNum>
  <w:abstractNum w:abstractNumId="3" w15:restartNumberingAfterBreak="0">
    <w:nsid w:val="055240EC"/>
    <w:multiLevelType w:val="hybridMultilevel"/>
    <w:tmpl w:val="57002C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F65A46"/>
    <w:multiLevelType w:val="hybridMultilevel"/>
    <w:tmpl w:val="1DC8CCEE"/>
    <w:lvl w:ilvl="0" w:tplc="160C179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15:restartNumberingAfterBreak="0">
    <w:nsid w:val="11B91301"/>
    <w:multiLevelType w:val="hybridMultilevel"/>
    <w:tmpl w:val="369C5744"/>
    <w:lvl w:ilvl="0" w:tplc="FB2A07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2376AD"/>
    <w:multiLevelType w:val="hybridMultilevel"/>
    <w:tmpl w:val="13C0F1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233A55"/>
    <w:multiLevelType w:val="multilevel"/>
    <w:tmpl w:val="F81AC2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E15FD"/>
    <w:multiLevelType w:val="hybridMultilevel"/>
    <w:tmpl w:val="74F695AC"/>
    <w:lvl w:ilvl="0" w:tplc="ADFC2216">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4D04AA"/>
    <w:multiLevelType w:val="hybridMultilevel"/>
    <w:tmpl w:val="93B625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DD5C38"/>
    <w:multiLevelType w:val="hybridMultilevel"/>
    <w:tmpl w:val="7184620A"/>
    <w:lvl w:ilvl="0" w:tplc="DB72489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2AD0C4C"/>
    <w:multiLevelType w:val="hybridMultilevel"/>
    <w:tmpl w:val="06D801EC"/>
    <w:lvl w:ilvl="0" w:tplc="FB2A07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9F5485"/>
    <w:multiLevelType w:val="hybridMultilevel"/>
    <w:tmpl w:val="53FA1EA6"/>
    <w:lvl w:ilvl="0" w:tplc="4E0A45C0">
      <w:start w:val="1"/>
      <w:numFmt w:val="upperRoman"/>
      <w:lvlText w:val="%1."/>
      <w:lvlJc w:val="left"/>
      <w:pPr>
        <w:ind w:left="465" w:hanging="250"/>
      </w:pPr>
      <w:rPr>
        <w:rFonts w:ascii="Times New Roman" w:eastAsia="Times New Roman" w:hAnsi="Times New Roman" w:cs="Times New Roman" w:hint="default"/>
        <w:b/>
        <w:bCs/>
        <w:w w:val="100"/>
        <w:sz w:val="28"/>
        <w:szCs w:val="28"/>
        <w:lang w:val="sk" w:eastAsia="sk" w:bidi="sk"/>
      </w:rPr>
    </w:lvl>
    <w:lvl w:ilvl="1" w:tplc="3D62674C">
      <w:numFmt w:val="bullet"/>
      <w:lvlText w:val="•"/>
      <w:lvlJc w:val="left"/>
      <w:pPr>
        <w:ind w:left="820" w:hanging="250"/>
      </w:pPr>
      <w:rPr>
        <w:rFonts w:hint="default"/>
        <w:lang w:val="sk" w:eastAsia="sk" w:bidi="sk"/>
      </w:rPr>
    </w:lvl>
    <w:lvl w:ilvl="2" w:tplc="3D3E0418">
      <w:numFmt w:val="bullet"/>
      <w:lvlText w:val="•"/>
      <w:lvlJc w:val="left"/>
      <w:pPr>
        <w:ind w:left="1778" w:hanging="250"/>
      </w:pPr>
      <w:rPr>
        <w:rFonts w:hint="default"/>
        <w:lang w:val="sk" w:eastAsia="sk" w:bidi="sk"/>
      </w:rPr>
    </w:lvl>
    <w:lvl w:ilvl="3" w:tplc="44C8292E">
      <w:numFmt w:val="bullet"/>
      <w:lvlText w:val="•"/>
      <w:lvlJc w:val="left"/>
      <w:pPr>
        <w:ind w:left="2736" w:hanging="250"/>
      </w:pPr>
      <w:rPr>
        <w:rFonts w:hint="default"/>
        <w:lang w:val="sk" w:eastAsia="sk" w:bidi="sk"/>
      </w:rPr>
    </w:lvl>
    <w:lvl w:ilvl="4" w:tplc="17206AA6">
      <w:numFmt w:val="bullet"/>
      <w:lvlText w:val="•"/>
      <w:lvlJc w:val="left"/>
      <w:pPr>
        <w:ind w:left="3695" w:hanging="250"/>
      </w:pPr>
      <w:rPr>
        <w:rFonts w:hint="default"/>
        <w:lang w:val="sk" w:eastAsia="sk" w:bidi="sk"/>
      </w:rPr>
    </w:lvl>
    <w:lvl w:ilvl="5" w:tplc="D62032DC">
      <w:numFmt w:val="bullet"/>
      <w:lvlText w:val="•"/>
      <w:lvlJc w:val="left"/>
      <w:pPr>
        <w:ind w:left="4653" w:hanging="250"/>
      </w:pPr>
      <w:rPr>
        <w:rFonts w:hint="default"/>
        <w:lang w:val="sk" w:eastAsia="sk" w:bidi="sk"/>
      </w:rPr>
    </w:lvl>
    <w:lvl w:ilvl="6" w:tplc="6DE0A3E0">
      <w:numFmt w:val="bullet"/>
      <w:lvlText w:val="•"/>
      <w:lvlJc w:val="left"/>
      <w:pPr>
        <w:ind w:left="5612" w:hanging="250"/>
      </w:pPr>
      <w:rPr>
        <w:rFonts w:hint="default"/>
        <w:lang w:val="sk" w:eastAsia="sk" w:bidi="sk"/>
      </w:rPr>
    </w:lvl>
    <w:lvl w:ilvl="7" w:tplc="3712346E">
      <w:numFmt w:val="bullet"/>
      <w:lvlText w:val="•"/>
      <w:lvlJc w:val="left"/>
      <w:pPr>
        <w:ind w:left="6570" w:hanging="250"/>
      </w:pPr>
      <w:rPr>
        <w:rFonts w:hint="default"/>
        <w:lang w:val="sk" w:eastAsia="sk" w:bidi="sk"/>
      </w:rPr>
    </w:lvl>
    <w:lvl w:ilvl="8" w:tplc="CAA254EA">
      <w:numFmt w:val="bullet"/>
      <w:lvlText w:val="•"/>
      <w:lvlJc w:val="left"/>
      <w:pPr>
        <w:ind w:left="7529" w:hanging="250"/>
      </w:pPr>
      <w:rPr>
        <w:rFonts w:hint="default"/>
        <w:lang w:val="sk" w:eastAsia="sk" w:bidi="sk"/>
      </w:rPr>
    </w:lvl>
  </w:abstractNum>
  <w:abstractNum w:abstractNumId="13" w15:restartNumberingAfterBreak="0">
    <w:nsid w:val="23CE4E11"/>
    <w:multiLevelType w:val="hybridMultilevel"/>
    <w:tmpl w:val="2B34DD0E"/>
    <w:lvl w:ilvl="0" w:tplc="619C06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542EEF"/>
    <w:multiLevelType w:val="hybridMultilevel"/>
    <w:tmpl w:val="95F4522E"/>
    <w:lvl w:ilvl="0" w:tplc="D2CC74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CB51B0"/>
    <w:multiLevelType w:val="hybridMultilevel"/>
    <w:tmpl w:val="3F90EC42"/>
    <w:lvl w:ilvl="0" w:tplc="7E7852A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CB74E7"/>
    <w:multiLevelType w:val="hybridMultilevel"/>
    <w:tmpl w:val="C1905C48"/>
    <w:lvl w:ilvl="0" w:tplc="FB2A07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8015DC"/>
    <w:multiLevelType w:val="hybridMultilevel"/>
    <w:tmpl w:val="5A4EDCFC"/>
    <w:lvl w:ilvl="0" w:tplc="AE3010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41120A9"/>
    <w:multiLevelType w:val="hybridMultilevel"/>
    <w:tmpl w:val="352677F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B81003E"/>
    <w:multiLevelType w:val="hybridMultilevel"/>
    <w:tmpl w:val="E6DC1EC0"/>
    <w:lvl w:ilvl="0" w:tplc="041B0017">
      <w:start w:val="1"/>
      <w:numFmt w:val="lowerLetter"/>
      <w:lvlText w:val="%1)"/>
      <w:lvlJc w:val="left"/>
      <w:pPr>
        <w:ind w:left="1146" w:hanging="360"/>
      </w:pPr>
    </w:lvl>
    <w:lvl w:ilvl="1" w:tplc="041B0017">
      <w:start w:val="1"/>
      <w:numFmt w:val="lowerLetter"/>
      <w:lvlText w:val="%2)"/>
      <w:lvlJc w:val="left"/>
      <w:pPr>
        <w:ind w:left="502" w:hanging="360"/>
      </w:pPr>
    </w:lvl>
    <w:lvl w:ilvl="2" w:tplc="AB3A5668">
      <w:start w:val="1"/>
      <w:numFmt w:val="decimal"/>
      <w:lvlText w:val="%3)"/>
      <w:lvlJc w:val="left"/>
      <w:pPr>
        <w:ind w:left="2766" w:hanging="360"/>
      </w:pPr>
      <w:rPr>
        <w:rFonts w:ascii="Times New Roman" w:hAnsi="Times New Roman" w:cs="Times New Roman" w:hint="default"/>
        <w:b w:val="0"/>
        <w:strike w:val="0"/>
        <w:color w:val="auto"/>
        <w:sz w:val="24"/>
        <w:szCs w:val="24"/>
      </w:rPr>
    </w:lvl>
    <w:lvl w:ilvl="3" w:tplc="E08CF298">
      <w:start w:val="1"/>
      <w:numFmt w:val="lowerLetter"/>
      <w:lvlText w:val="%4-"/>
      <w:lvlJc w:val="left"/>
      <w:pPr>
        <w:ind w:left="3306" w:hanging="360"/>
      </w:pPr>
      <w:rPr>
        <w:rFonts w:hint="default"/>
      </w:rPr>
    </w:lvl>
    <w:lvl w:ilvl="4" w:tplc="942CCFA6">
      <w:numFmt w:val="bullet"/>
      <w:lvlText w:val="-"/>
      <w:lvlJc w:val="left"/>
      <w:pPr>
        <w:ind w:left="4026" w:hanging="360"/>
      </w:pPr>
      <w:rPr>
        <w:rFonts w:ascii="Times New Roman" w:eastAsia="Calibri" w:hAnsi="Times New Roman" w:cs="Times New Roman" w:hint="default"/>
      </w:rPr>
    </w:lvl>
    <w:lvl w:ilvl="5" w:tplc="04D012EC">
      <w:start w:val="1"/>
      <w:numFmt w:val="decimal"/>
      <w:lvlText w:val="(%6)"/>
      <w:lvlJc w:val="left"/>
      <w:pPr>
        <w:ind w:left="4926" w:hanging="360"/>
      </w:pPr>
      <w:rPr>
        <w:rFonts w:hint="default"/>
      </w:r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5422BF2"/>
    <w:multiLevelType w:val="hybridMultilevel"/>
    <w:tmpl w:val="BB08D782"/>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5464E144">
      <w:start w:val="1"/>
      <w:numFmt w:val="decimal"/>
      <w:lvlText w:val="%3)"/>
      <w:lvlJc w:val="left"/>
      <w:pPr>
        <w:ind w:left="2766" w:hanging="360"/>
      </w:pPr>
      <w:rPr>
        <w:rFonts w:ascii="Times New Roman" w:eastAsia="Calibri" w:hAnsi="Times New Roman" w:cs="Times New Roman"/>
        <w:b w:val="0"/>
        <w:color w:val="auto"/>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45BD2690"/>
    <w:multiLevelType w:val="hybridMultilevel"/>
    <w:tmpl w:val="209EA59C"/>
    <w:lvl w:ilvl="0" w:tplc="E13EB2F6">
      <w:start w:val="1"/>
      <w:numFmt w:val="decimal"/>
      <w:lvlText w:val="%1."/>
      <w:lvlJc w:val="left"/>
      <w:pPr>
        <w:ind w:left="735" w:hanging="375"/>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D802B3"/>
    <w:multiLevelType w:val="hybridMultilevel"/>
    <w:tmpl w:val="963E58B0"/>
    <w:lvl w:ilvl="0" w:tplc="97EA76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E8A4E0D"/>
    <w:multiLevelType w:val="hybridMultilevel"/>
    <w:tmpl w:val="16A05DEC"/>
    <w:lvl w:ilvl="0" w:tplc="A4B40A0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648F9"/>
    <w:multiLevelType w:val="hybridMultilevel"/>
    <w:tmpl w:val="804078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28285A"/>
    <w:multiLevelType w:val="hybridMultilevel"/>
    <w:tmpl w:val="96C47E36"/>
    <w:lvl w:ilvl="0" w:tplc="D0D2C164">
      <w:start w:val="1"/>
      <w:numFmt w:val="lowerLetter"/>
      <w:lvlText w:val="%1)"/>
      <w:lvlJc w:val="left"/>
      <w:pPr>
        <w:ind w:left="786" w:hanging="360"/>
      </w:pPr>
      <w:rPr>
        <w:rFonts w:eastAsia="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524E3157"/>
    <w:multiLevelType w:val="hybridMultilevel"/>
    <w:tmpl w:val="1AA216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43490C"/>
    <w:multiLevelType w:val="hybridMultilevel"/>
    <w:tmpl w:val="6D780E66"/>
    <w:lvl w:ilvl="0" w:tplc="E0CED97A">
      <w:start w:val="1"/>
      <w:numFmt w:val="decimal"/>
      <w:lvlText w:val="%1."/>
      <w:lvlJc w:val="left"/>
      <w:pPr>
        <w:ind w:left="360" w:hanging="360"/>
      </w:pPr>
      <w:rPr>
        <w:sz w:val="18"/>
        <w:szCs w:val="18"/>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58D5AC1"/>
    <w:multiLevelType w:val="hybridMultilevel"/>
    <w:tmpl w:val="C0C257D6"/>
    <w:lvl w:ilvl="0" w:tplc="CFE41B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993E34"/>
    <w:multiLevelType w:val="hybridMultilevel"/>
    <w:tmpl w:val="9A7636A2"/>
    <w:lvl w:ilvl="0" w:tplc="F9EA429A">
      <w:start w:val="1"/>
      <w:numFmt w:val="decimal"/>
      <w:lvlText w:val="(%1)"/>
      <w:lvlJc w:val="left"/>
      <w:pPr>
        <w:ind w:left="720" w:hanging="360"/>
      </w:pPr>
      <w:rPr>
        <w:rFonts w:hint="default"/>
        <w:b w:val="0"/>
      </w:rPr>
    </w:lvl>
    <w:lvl w:ilvl="1" w:tplc="7364413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4660A0"/>
    <w:multiLevelType w:val="hybridMultilevel"/>
    <w:tmpl w:val="4A8EA1E8"/>
    <w:lvl w:ilvl="0" w:tplc="2E8AEE68">
      <w:start w:val="1"/>
      <w:numFmt w:val="decimal"/>
      <w:lvlText w:val="(%1)"/>
      <w:lvlJc w:val="left"/>
      <w:pPr>
        <w:ind w:left="720" w:hanging="360"/>
      </w:pPr>
      <w:rPr>
        <w:rFonts w:hint="default"/>
      </w:rPr>
    </w:lvl>
    <w:lvl w:ilvl="1" w:tplc="041B0019">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674FCB"/>
    <w:multiLevelType w:val="hybridMultilevel"/>
    <w:tmpl w:val="A5AE82C0"/>
    <w:lvl w:ilvl="0" w:tplc="FB2A07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A723FD"/>
    <w:multiLevelType w:val="hybridMultilevel"/>
    <w:tmpl w:val="9A5EA4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1D44E8"/>
    <w:multiLevelType w:val="hybridMultilevel"/>
    <w:tmpl w:val="86AE33E8"/>
    <w:lvl w:ilvl="0" w:tplc="A91062C4">
      <w:start w:val="1"/>
      <w:numFmt w:val="decimal"/>
      <w:lvlText w:val="%1."/>
      <w:lvlJc w:val="left"/>
      <w:pPr>
        <w:ind w:left="574" w:hanging="358"/>
      </w:pPr>
      <w:rPr>
        <w:rFonts w:ascii="Times New Roman" w:eastAsia="Times New Roman" w:hAnsi="Times New Roman" w:cs="Times New Roman" w:hint="default"/>
        <w:spacing w:val="-30"/>
        <w:w w:val="100"/>
        <w:sz w:val="24"/>
        <w:szCs w:val="24"/>
        <w:lang w:val="sk" w:eastAsia="sk" w:bidi="sk"/>
      </w:rPr>
    </w:lvl>
    <w:lvl w:ilvl="1" w:tplc="5BE83AB8">
      <w:start w:val="1"/>
      <w:numFmt w:val="lowerLetter"/>
      <w:lvlText w:val="%2)"/>
      <w:lvlJc w:val="left"/>
      <w:pPr>
        <w:ind w:left="948" w:hanging="375"/>
      </w:pPr>
      <w:rPr>
        <w:rFonts w:ascii="Times New Roman" w:eastAsia="Times New Roman" w:hAnsi="Times New Roman" w:cs="Times New Roman" w:hint="default"/>
        <w:spacing w:val="-5"/>
        <w:w w:val="99"/>
        <w:sz w:val="24"/>
        <w:szCs w:val="24"/>
        <w:lang w:val="sk" w:eastAsia="sk" w:bidi="sk"/>
      </w:rPr>
    </w:lvl>
    <w:lvl w:ilvl="2" w:tplc="2B2A6ED2">
      <w:numFmt w:val="bullet"/>
      <w:lvlText w:val="•"/>
      <w:lvlJc w:val="left"/>
      <w:pPr>
        <w:ind w:left="1885" w:hanging="375"/>
      </w:pPr>
      <w:rPr>
        <w:rFonts w:hint="default"/>
        <w:lang w:val="sk" w:eastAsia="sk" w:bidi="sk"/>
      </w:rPr>
    </w:lvl>
    <w:lvl w:ilvl="3" w:tplc="0A42F78C">
      <w:numFmt w:val="bullet"/>
      <w:lvlText w:val="•"/>
      <w:lvlJc w:val="left"/>
      <w:pPr>
        <w:ind w:left="2830" w:hanging="375"/>
      </w:pPr>
      <w:rPr>
        <w:rFonts w:hint="default"/>
        <w:lang w:val="sk" w:eastAsia="sk" w:bidi="sk"/>
      </w:rPr>
    </w:lvl>
    <w:lvl w:ilvl="4" w:tplc="73E8F37E">
      <w:numFmt w:val="bullet"/>
      <w:lvlText w:val="•"/>
      <w:lvlJc w:val="left"/>
      <w:pPr>
        <w:ind w:left="3775" w:hanging="375"/>
      </w:pPr>
      <w:rPr>
        <w:rFonts w:hint="default"/>
        <w:lang w:val="sk" w:eastAsia="sk" w:bidi="sk"/>
      </w:rPr>
    </w:lvl>
    <w:lvl w:ilvl="5" w:tplc="F3CC93D4">
      <w:numFmt w:val="bullet"/>
      <w:lvlText w:val="•"/>
      <w:lvlJc w:val="left"/>
      <w:pPr>
        <w:ind w:left="4720" w:hanging="375"/>
      </w:pPr>
      <w:rPr>
        <w:rFonts w:hint="default"/>
        <w:lang w:val="sk" w:eastAsia="sk" w:bidi="sk"/>
      </w:rPr>
    </w:lvl>
    <w:lvl w:ilvl="6" w:tplc="C854C4A6">
      <w:numFmt w:val="bullet"/>
      <w:lvlText w:val="•"/>
      <w:lvlJc w:val="left"/>
      <w:pPr>
        <w:ind w:left="5665" w:hanging="375"/>
      </w:pPr>
      <w:rPr>
        <w:rFonts w:hint="default"/>
        <w:lang w:val="sk" w:eastAsia="sk" w:bidi="sk"/>
      </w:rPr>
    </w:lvl>
    <w:lvl w:ilvl="7" w:tplc="C65A08A4">
      <w:numFmt w:val="bullet"/>
      <w:lvlText w:val="•"/>
      <w:lvlJc w:val="left"/>
      <w:pPr>
        <w:ind w:left="6610" w:hanging="375"/>
      </w:pPr>
      <w:rPr>
        <w:rFonts w:hint="default"/>
        <w:lang w:val="sk" w:eastAsia="sk" w:bidi="sk"/>
      </w:rPr>
    </w:lvl>
    <w:lvl w:ilvl="8" w:tplc="BA34D572">
      <w:numFmt w:val="bullet"/>
      <w:lvlText w:val="•"/>
      <w:lvlJc w:val="left"/>
      <w:pPr>
        <w:ind w:left="7556" w:hanging="375"/>
      </w:pPr>
      <w:rPr>
        <w:rFonts w:hint="default"/>
        <w:lang w:val="sk" w:eastAsia="sk" w:bidi="sk"/>
      </w:rPr>
    </w:lvl>
  </w:abstractNum>
  <w:abstractNum w:abstractNumId="34" w15:restartNumberingAfterBreak="0">
    <w:nsid w:val="5F0639F3"/>
    <w:multiLevelType w:val="hybridMultilevel"/>
    <w:tmpl w:val="C6A68B18"/>
    <w:lvl w:ilvl="0" w:tplc="EF5C2E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2448C7"/>
    <w:multiLevelType w:val="hybridMultilevel"/>
    <w:tmpl w:val="4860FFD0"/>
    <w:lvl w:ilvl="0" w:tplc="5F580730">
      <w:start w:val="1"/>
      <w:numFmt w:val="decimal"/>
      <w:lvlText w:val="(%1)"/>
      <w:lvlJc w:val="left"/>
      <w:pPr>
        <w:ind w:left="642" w:hanging="358"/>
      </w:pPr>
      <w:rPr>
        <w:rFonts w:ascii="Times New Roman" w:eastAsia="Times New Roman" w:hAnsi="Times New Roman" w:cs="Times New Roman"/>
        <w:spacing w:val="-25"/>
        <w:w w:val="99"/>
        <w:sz w:val="24"/>
        <w:szCs w:val="24"/>
        <w:lang w:val="sk" w:eastAsia="sk" w:bidi="sk"/>
      </w:rPr>
    </w:lvl>
    <w:lvl w:ilvl="1" w:tplc="63A6702C">
      <w:start w:val="1"/>
      <w:numFmt w:val="lowerLetter"/>
      <w:lvlText w:val="%2)"/>
      <w:lvlJc w:val="left"/>
      <w:pPr>
        <w:ind w:left="1016" w:hanging="370"/>
      </w:pPr>
      <w:rPr>
        <w:rFonts w:ascii="Times New Roman" w:eastAsia="Times New Roman" w:hAnsi="Times New Roman" w:cs="Times New Roman" w:hint="default"/>
        <w:spacing w:val="-1"/>
        <w:w w:val="99"/>
        <w:sz w:val="24"/>
        <w:szCs w:val="24"/>
        <w:lang w:val="sk" w:eastAsia="sk" w:bidi="sk"/>
      </w:rPr>
    </w:lvl>
    <w:lvl w:ilvl="2" w:tplc="D0CA55DE">
      <w:numFmt w:val="bullet"/>
      <w:lvlText w:val="•"/>
      <w:lvlJc w:val="left"/>
      <w:pPr>
        <w:ind w:left="1953" w:hanging="370"/>
      </w:pPr>
      <w:rPr>
        <w:rFonts w:hint="default"/>
        <w:lang w:val="sk" w:eastAsia="sk" w:bidi="sk"/>
      </w:rPr>
    </w:lvl>
    <w:lvl w:ilvl="3" w:tplc="7C983CEA">
      <w:numFmt w:val="bullet"/>
      <w:lvlText w:val="•"/>
      <w:lvlJc w:val="left"/>
      <w:pPr>
        <w:ind w:left="2898" w:hanging="370"/>
      </w:pPr>
      <w:rPr>
        <w:rFonts w:hint="default"/>
        <w:lang w:val="sk" w:eastAsia="sk" w:bidi="sk"/>
      </w:rPr>
    </w:lvl>
    <w:lvl w:ilvl="4" w:tplc="5F4690C6">
      <w:numFmt w:val="bullet"/>
      <w:lvlText w:val="•"/>
      <w:lvlJc w:val="left"/>
      <w:pPr>
        <w:ind w:left="3843" w:hanging="370"/>
      </w:pPr>
      <w:rPr>
        <w:rFonts w:hint="default"/>
        <w:lang w:val="sk" w:eastAsia="sk" w:bidi="sk"/>
      </w:rPr>
    </w:lvl>
    <w:lvl w:ilvl="5" w:tplc="90580444">
      <w:numFmt w:val="bullet"/>
      <w:lvlText w:val="•"/>
      <w:lvlJc w:val="left"/>
      <w:pPr>
        <w:ind w:left="4788" w:hanging="370"/>
      </w:pPr>
      <w:rPr>
        <w:rFonts w:hint="default"/>
        <w:lang w:val="sk" w:eastAsia="sk" w:bidi="sk"/>
      </w:rPr>
    </w:lvl>
    <w:lvl w:ilvl="6" w:tplc="155CF1B8">
      <w:numFmt w:val="bullet"/>
      <w:lvlText w:val="•"/>
      <w:lvlJc w:val="left"/>
      <w:pPr>
        <w:ind w:left="5733" w:hanging="370"/>
      </w:pPr>
      <w:rPr>
        <w:rFonts w:hint="default"/>
        <w:lang w:val="sk" w:eastAsia="sk" w:bidi="sk"/>
      </w:rPr>
    </w:lvl>
    <w:lvl w:ilvl="7" w:tplc="BBB22990">
      <w:numFmt w:val="bullet"/>
      <w:lvlText w:val="•"/>
      <w:lvlJc w:val="left"/>
      <w:pPr>
        <w:ind w:left="6678" w:hanging="370"/>
      </w:pPr>
      <w:rPr>
        <w:rFonts w:hint="default"/>
        <w:lang w:val="sk" w:eastAsia="sk" w:bidi="sk"/>
      </w:rPr>
    </w:lvl>
    <w:lvl w:ilvl="8" w:tplc="BC1E4192">
      <w:numFmt w:val="bullet"/>
      <w:lvlText w:val="•"/>
      <w:lvlJc w:val="left"/>
      <w:pPr>
        <w:ind w:left="7624" w:hanging="370"/>
      </w:pPr>
      <w:rPr>
        <w:rFonts w:hint="default"/>
        <w:lang w:val="sk" w:eastAsia="sk" w:bidi="sk"/>
      </w:rPr>
    </w:lvl>
  </w:abstractNum>
  <w:abstractNum w:abstractNumId="36" w15:restartNumberingAfterBreak="0">
    <w:nsid w:val="662E403C"/>
    <w:multiLevelType w:val="hybridMultilevel"/>
    <w:tmpl w:val="F4B423AC"/>
    <w:lvl w:ilvl="0" w:tplc="07B060C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66E528F1"/>
    <w:multiLevelType w:val="hybridMultilevel"/>
    <w:tmpl w:val="A414409A"/>
    <w:lvl w:ilvl="0" w:tplc="F190EA2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234EDD"/>
    <w:multiLevelType w:val="hybridMultilevel"/>
    <w:tmpl w:val="9C62F5DA"/>
    <w:lvl w:ilvl="0" w:tplc="4134CC5E">
      <w:start w:val="1"/>
      <w:numFmt w:val="bullet"/>
      <w:lvlText w:val=""/>
      <w:lvlJc w:val="righ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686C5334"/>
    <w:multiLevelType w:val="hybridMultilevel"/>
    <w:tmpl w:val="8B20B22E"/>
    <w:lvl w:ilvl="0" w:tplc="026C234A">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096131"/>
    <w:multiLevelType w:val="hybridMultilevel"/>
    <w:tmpl w:val="C25E487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1" w15:restartNumberingAfterBreak="0">
    <w:nsid w:val="78F92993"/>
    <w:multiLevelType w:val="hybridMultilevel"/>
    <w:tmpl w:val="DE3E8866"/>
    <w:lvl w:ilvl="0" w:tplc="58FE883C">
      <w:start w:val="1"/>
      <w:numFmt w:val="lowerLetter"/>
      <w:lvlText w:val="%1)"/>
      <w:lvlJc w:val="left"/>
      <w:pPr>
        <w:ind w:left="720" w:hanging="360"/>
      </w:pPr>
      <w:rPr>
        <w:color w:val="auto"/>
      </w:rPr>
    </w:lvl>
    <w:lvl w:ilvl="1" w:tplc="58C4DF0C">
      <w:start w:val="1"/>
      <w:numFmt w:val="decimal"/>
      <w:lvlText w:val="(%2)"/>
      <w:lvlJc w:val="left"/>
      <w:pPr>
        <w:ind w:left="1440" w:hanging="360"/>
      </w:pPr>
      <w:rPr>
        <w:rFonts w:eastAsia="Calibri"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6D3896"/>
    <w:multiLevelType w:val="hybridMultilevel"/>
    <w:tmpl w:val="77D0C41E"/>
    <w:lvl w:ilvl="0" w:tplc="31B66236">
      <w:start w:val="1"/>
      <w:numFmt w:val="lowerLetter"/>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347CBC"/>
    <w:multiLevelType w:val="hybridMultilevel"/>
    <w:tmpl w:val="6592EF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677BD2"/>
    <w:multiLevelType w:val="hybridMultilevel"/>
    <w:tmpl w:val="5CB285AC"/>
    <w:lvl w:ilvl="0" w:tplc="F920E24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6"/>
  </w:num>
  <w:num w:numId="2">
    <w:abstractNumId w:val="6"/>
  </w:num>
  <w:num w:numId="3">
    <w:abstractNumId w:val="26"/>
  </w:num>
  <w:num w:numId="4">
    <w:abstractNumId w:val="32"/>
  </w:num>
  <w:num w:numId="5">
    <w:abstractNumId w:val="39"/>
  </w:num>
  <w:num w:numId="6">
    <w:abstractNumId w:val="41"/>
  </w:num>
  <w:num w:numId="7">
    <w:abstractNumId w:val="9"/>
  </w:num>
  <w:num w:numId="8">
    <w:abstractNumId w:val="43"/>
  </w:num>
  <w:num w:numId="9">
    <w:abstractNumId w:val="3"/>
  </w:num>
  <w:num w:numId="10">
    <w:abstractNumId w:val="21"/>
  </w:num>
  <w:num w:numId="11">
    <w:abstractNumId w:val="42"/>
  </w:num>
  <w:num w:numId="12">
    <w:abstractNumId w:val="24"/>
  </w:num>
  <w:num w:numId="13">
    <w:abstractNumId w:val="29"/>
  </w:num>
  <w:num w:numId="14">
    <w:abstractNumId w:val="20"/>
  </w:num>
  <w:num w:numId="15">
    <w:abstractNumId w:val="19"/>
  </w:num>
  <w:num w:numId="16">
    <w:abstractNumId w:val="11"/>
  </w:num>
  <w:num w:numId="17">
    <w:abstractNumId w:val="23"/>
  </w:num>
  <w:num w:numId="18">
    <w:abstractNumId w:val="31"/>
  </w:num>
  <w:num w:numId="19">
    <w:abstractNumId w:val="5"/>
  </w:num>
  <w:num w:numId="20">
    <w:abstractNumId w:val="13"/>
  </w:num>
  <w:num w:numId="21">
    <w:abstractNumId w:val="30"/>
  </w:num>
  <w:num w:numId="22">
    <w:abstractNumId w:val="3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8"/>
  </w:num>
  <w:num w:numId="26">
    <w:abstractNumId w:val="15"/>
  </w:num>
  <w:num w:numId="27">
    <w:abstractNumId w:val="1"/>
  </w:num>
  <w:num w:numId="28">
    <w:abstractNumId w:val="37"/>
  </w:num>
  <w:num w:numId="29">
    <w:abstractNumId w:val="8"/>
  </w:num>
  <w:num w:numId="30">
    <w:abstractNumId w:val="14"/>
  </w:num>
  <w:num w:numId="31">
    <w:abstractNumId w:val="18"/>
  </w:num>
  <w:num w:numId="32">
    <w:abstractNumId w:val="10"/>
  </w:num>
  <w:num w:numId="33">
    <w:abstractNumId w:val="0"/>
  </w:num>
  <w:num w:numId="34">
    <w:abstractNumId w:val="2"/>
  </w:num>
  <w:num w:numId="35">
    <w:abstractNumId w:val="35"/>
  </w:num>
  <w:num w:numId="36">
    <w:abstractNumId w:val="25"/>
  </w:num>
  <w:num w:numId="37">
    <w:abstractNumId w:val="22"/>
  </w:num>
  <w:num w:numId="38">
    <w:abstractNumId w:val="17"/>
  </w:num>
  <w:num w:numId="39">
    <w:abstractNumId w:val="33"/>
  </w:num>
  <w:num w:numId="40">
    <w:abstractNumId w:val="36"/>
  </w:num>
  <w:num w:numId="41">
    <w:abstractNumId w:val="7"/>
  </w:num>
  <w:num w:numId="42">
    <w:abstractNumId w:val="44"/>
  </w:num>
  <w:num w:numId="43">
    <w:abstractNumId w:val="38"/>
  </w:num>
  <w:num w:numId="44">
    <w:abstractNumId w:val="12"/>
  </w:num>
  <w:num w:numId="45">
    <w:abstractNumId w:val="4"/>
  </w:num>
  <w:num w:numId="46">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36"/>
    <w:rsid w:val="0000489F"/>
    <w:rsid w:val="000227BB"/>
    <w:rsid w:val="000527B7"/>
    <w:rsid w:val="000625FE"/>
    <w:rsid w:val="00063011"/>
    <w:rsid w:val="0006420A"/>
    <w:rsid w:val="000647BC"/>
    <w:rsid w:val="00073869"/>
    <w:rsid w:val="00087740"/>
    <w:rsid w:val="00090E42"/>
    <w:rsid w:val="00092A81"/>
    <w:rsid w:val="0009534A"/>
    <w:rsid w:val="00096B50"/>
    <w:rsid w:val="000A38A8"/>
    <w:rsid w:val="000B20C7"/>
    <w:rsid w:val="000B25DF"/>
    <w:rsid w:val="000B4E48"/>
    <w:rsid w:val="000B7F0C"/>
    <w:rsid w:val="000C4E36"/>
    <w:rsid w:val="000D0530"/>
    <w:rsid w:val="000D6013"/>
    <w:rsid w:val="000E079A"/>
    <w:rsid w:val="000E5533"/>
    <w:rsid w:val="00101883"/>
    <w:rsid w:val="0013103E"/>
    <w:rsid w:val="00142566"/>
    <w:rsid w:val="00147EC9"/>
    <w:rsid w:val="001533D5"/>
    <w:rsid w:val="00154605"/>
    <w:rsid w:val="001557B7"/>
    <w:rsid w:val="00160E8A"/>
    <w:rsid w:val="00163081"/>
    <w:rsid w:val="00165877"/>
    <w:rsid w:val="00166DC8"/>
    <w:rsid w:val="0017024A"/>
    <w:rsid w:val="00190601"/>
    <w:rsid w:val="0019649D"/>
    <w:rsid w:val="00197A3D"/>
    <w:rsid w:val="001B1069"/>
    <w:rsid w:val="001B1361"/>
    <w:rsid w:val="001B4A82"/>
    <w:rsid w:val="001B6BFD"/>
    <w:rsid w:val="001D7BDA"/>
    <w:rsid w:val="001E7D06"/>
    <w:rsid w:val="001F70D2"/>
    <w:rsid w:val="00215B0F"/>
    <w:rsid w:val="002276C2"/>
    <w:rsid w:val="00240B46"/>
    <w:rsid w:val="00244AC4"/>
    <w:rsid w:val="00254FD7"/>
    <w:rsid w:val="002565BB"/>
    <w:rsid w:val="00272DE8"/>
    <w:rsid w:val="0028419B"/>
    <w:rsid w:val="00296623"/>
    <w:rsid w:val="002A0331"/>
    <w:rsid w:val="002A24CF"/>
    <w:rsid w:val="002A7C88"/>
    <w:rsid w:val="002B16C8"/>
    <w:rsid w:val="002B206B"/>
    <w:rsid w:val="002C4E68"/>
    <w:rsid w:val="002C5615"/>
    <w:rsid w:val="002C7094"/>
    <w:rsid w:val="002D3E5C"/>
    <w:rsid w:val="002E02A7"/>
    <w:rsid w:val="002E0348"/>
    <w:rsid w:val="002E40F5"/>
    <w:rsid w:val="002E4ABB"/>
    <w:rsid w:val="002E5421"/>
    <w:rsid w:val="002E7DBD"/>
    <w:rsid w:val="002F6536"/>
    <w:rsid w:val="0030477C"/>
    <w:rsid w:val="00316614"/>
    <w:rsid w:val="0031729C"/>
    <w:rsid w:val="003271E4"/>
    <w:rsid w:val="003329D2"/>
    <w:rsid w:val="00333F83"/>
    <w:rsid w:val="0034595C"/>
    <w:rsid w:val="00360F95"/>
    <w:rsid w:val="003633EA"/>
    <w:rsid w:val="00366802"/>
    <w:rsid w:val="00370F4A"/>
    <w:rsid w:val="003713B7"/>
    <w:rsid w:val="003743FD"/>
    <w:rsid w:val="00390184"/>
    <w:rsid w:val="003A1E65"/>
    <w:rsid w:val="003A7C7B"/>
    <w:rsid w:val="003B2C0C"/>
    <w:rsid w:val="003B2CBB"/>
    <w:rsid w:val="003B7EDE"/>
    <w:rsid w:val="003C6B51"/>
    <w:rsid w:val="003D0E84"/>
    <w:rsid w:val="003D420A"/>
    <w:rsid w:val="003E239C"/>
    <w:rsid w:val="003F3DA9"/>
    <w:rsid w:val="00402752"/>
    <w:rsid w:val="00407CFE"/>
    <w:rsid w:val="004142B7"/>
    <w:rsid w:val="00416274"/>
    <w:rsid w:val="004252A8"/>
    <w:rsid w:val="004252C1"/>
    <w:rsid w:val="004546A6"/>
    <w:rsid w:val="004563DB"/>
    <w:rsid w:val="00460F79"/>
    <w:rsid w:val="004612EB"/>
    <w:rsid w:val="004657F1"/>
    <w:rsid w:val="0047090A"/>
    <w:rsid w:val="004714C0"/>
    <w:rsid w:val="00476B50"/>
    <w:rsid w:val="004C1C7A"/>
    <w:rsid w:val="004C2AE5"/>
    <w:rsid w:val="004C2CFB"/>
    <w:rsid w:val="004D2991"/>
    <w:rsid w:val="004D324F"/>
    <w:rsid w:val="004D70CC"/>
    <w:rsid w:val="004E2FC1"/>
    <w:rsid w:val="004E31DD"/>
    <w:rsid w:val="004E7CBF"/>
    <w:rsid w:val="005020E9"/>
    <w:rsid w:val="005043AE"/>
    <w:rsid w:val="005058CC"/>
    <w:rsid w:val="00513956"/>
    <w:rsid w:val="0054305A"/>
    <w:rsid w:val="00545A1D"/>
    <w:rsid w:val="00552183"/>
    <w:rsid w:val="005867F0"/>
    <w:rsid w:val="00591661"/>
    <w:rsid w:val="00593A0B"/>
    <w:rsid w:val="005952E4"/>
    <w:rsid w:val="00596427"/>
    <w:rsid w:val="005A1516"/>
    <w:rsid w:val="005A66D3"/>
    <w:rsid w:val="005B5F2E"/>
    <w:rsid w:val="005C16EB"/>
    <w:rsid w:val="005C1C1C"/>
    <w:rsid w:val="005C5E04"/>
    <w:rsid w:val="005F07E3"/>
    <w:rsid w:val="005F1138"/>
    <w:rsid w:val="005F3A06"/>
    <w:rsid w:val="00603772"/>
    <w:rsid w:val="0060448C"/>
    <w:rsid w:val="00604D97"/>
    <w:rsid w:val="00610AF7"/>
    <w:rsid w:val="00612D2A"/>
    <w:rsid w:val="00627E44"/>
    <w:rsid w:val="00636614"/>
    <w:rsid w:val="00637E6A"/>
    <w:rsid w:val="0064273C"/>
    <w:rsid w:val="00662C6F"/>
    <w:rsid w:val="00662EF4"/>
    <w:rsid w:val="00664960"/>
    <w:rsid w:val="00673898"/>
    <w:rsid w:val="00685C82"/>
    <w:rsid w:val="006B0FD9"/>
    <w:rsid w:val="006B41E0"/>
    <w:rsid w:val="006C0D3F"/>
    <w:rsid w:val="006C45F0"/>
    <w:rsid w:val="006D79D6"/>
    <w:rsid w:val="006E547B"/>
    <w:rsid w:val="006E6CCE"/>
    <w:rsid w:val="006F144A"/>
    <w:rsid w:val="006F4342"/>
    <w:rsid w:val="00710082"/>
    <w:rsid w:val="00714D2F"/>
    <w:rsid w:val="007177FA"/>
    <w:rsid w:val="007359CE"/>
    <w:rsid w:val="00746227"/>
    <w:rsid w:val="00747113"/>
    <w:rsid w:val="007471FB"/>
    <w:rsid w:val="007546F1"/>
    <w:rsid w:val="00757040"/>
    <w:rsid w:val="0076513B"/>
    <w:rsid w:val="007846F0"/>
    <w:rsid w:val="00795213"/>
    <w:rsid w:val="007962B0"/>
    <w:rsid w:val="00796FDA"/>
    <w:rsid w:val="007A3AC5"/>
    <w:rsid w:val="007A5508"/>
    <w:rsid w:val="007A6A1E"/>
    <w:rsid w:val="007B236B"/>
    <w:rsid w:val="007B5A8D"/>
    <w:rsid w:val="007C1508"/>
    <w:rsid w:val="007C40B6"/>
    <w:rsid w:val="007C74B0"/>
    <w:rsid w:val="007D68F2"/>
    <w:rsid w:val="007F32F3"/>
    <w:rsid w:val="00802BDF"/>
    <w:rsid w:val="008047BE"/>
    <w:rsid w:val="00807A50"/>
    <w:rsid w:val="0084486E"/>
    <w:rsid w:val="008503FA"/>
    <w:rsid w:val="00853079"/>
    <w:rsid w:val="008702FE"/>
    <w:rsid w:val="008748BA"/>
    <w:rsid w:val="00876DA0"/>
    <w:rsid w:val="008840AE"/>
    <w:rsid w:val="00886FAA"/>
    <w:rsid w:val="00891BD2"/>
    <w:rsid w:val="008B0C70"/>
    <w:rsid w:val="008B14B2"/>
    <w:rsid w:val="008C4081"/>
    <w:rsid w:val="008E3B7B"/>
    <w:rsid w:val="008E7604"/>
    <w:rsid w:val="00900C30"/>
    <w:rsid w:val="00903A2A"/>
    <w:rsid w:val="009042EF"/>
    <w:rsid w:val="00912657"/>
    <w:rsid w:val="00932825"/>
    <w:rsid w:val="009350BF"/>
    <w:rsid w:val="00943478"/>
    <w:rsid w:val="00943D70"/>
    <w:rsid w:val="00951877"/>
    <w:rsid w:val="009533FD"/>
    <w:rsid w:val="00961D25"/>
    <w:rsid w:val="00962BCB"/>
    <w:rsid w:val="009730ED"/>
    <w:rsid w:val="00973328"/>
    <w:rsid w:val="0097378C"/>
    <w:rsid w:val="00984142"/>
    <w:rsid w:val="00991C6D"/>
    <w:rsid w:val="009A0A3F"/>
    <w:rsid w:val="009A2158"/>
    <w:rsid w:val="009A53D1"/>
    <w:rsid w:val="009B147D"/>
    <w:rsid w:val="009B2C47"/>
    <w:rsid w:val="009B4766"/>
    <w:rsid w:val="009B5558"/>
    <w:rsid w:val="009C1AB4"/>
    <w:rsid w:val="009C4DFD"/>
    <w:rsid w:val="009D1879"/>
    <w:rsid w:val="009D2B20"/>
    <w:rsid w:val="009D7603"/>
    <w:rsid w:val="009D7DB3"/>
    <w:rsid w:val="009E0901"/>
    <w:rsid w:val="009F68AC"/>
    <w:rsid w:val="00A1546E"/>
    <w:rsid w:val="00A17002"/>
    <w:rsid w:val="00A1726F"/>
    <w:rsid w:val="00A20AE3"/>
    <w:rsid w:val="00A21C10"/>
    <w:rsid w:val="00A34D03"/>
    <w:rsid w:val="00A37394"/>
    <w:rsid w:val="00A37C20"/>
    <w:rsid w:val="00A454A6"/>
    <w:rsid w:val="00A53330"/>
    <w:rsid w:val="00A55128"/>
    <w:rsid w:val="00A5661B"/>
    <w:rsid w:val="00A60740"/>
    <w:rsid w:val="00A667D0"/>
    <w:rsid w:val="00A70F71"/>
    <w:rsid w:val="00A759C1"/>
    <w:rsid w:val="00A77C03"/>
    <w:rsid w:val="00A8290B"/>
    <w:rsid w:val="00A8310B"/>
    <w:rsid w:val="00A85EEA"/>
    <w:rsid w:val="00A94D81"/>
    <w:rsid w:val="00A963BA"/>
    <w:rsid w:val="00A9714A"/>
    <w:rsid w:val="00AA52F4"/>
    <w:rsid w:val="00AC73D1"/>
    <w:rsid w:val="00AE2B9E"/>
    <w:rsid w:val="00AE31B3"/>
    <w:rsid w:val="00AE5FB8"/>
    <w:rsid w:val="00AE635A"/>
    <w:rsid w:val="00AF50C5"/>
    <w:rsid w:val="00AF5C5F"/>
    <w:rsid w:val="00B01FEB"/>
    <w:rsid w:val="00B150A5"/>
    <w:rsid w:val="00B2049C"/>
    <w:rsid w:val="00B25005"/>
    <w:rsid w:val="00B26039"/>
    <w:rsid w:val="00B45D35"/>
    <w:rsid w:val="00B466AC"/>
    <w:rsid w:val="00B47B21"/>
    <w:rsid w:val="00B61039"/>
    <w:rsid w:val="00B62C63"/>
    <w:rsid w:val="00B633C1"/>
    <w:rsid w:val="00B874B0"/>
    <w:rsid w:val="00B91704"/>
    <w:rsid w:val="00B9264E"/>
    <w:rsid w:val="00B96EC7"/>
    <w:rsid w:val="00BA0A74"/>
    <w:rsid w:val="00BA2304"/>
    <w:rsid w:val="00BA3E8B"/>
    <w:rsid w:val="00BA57DD"/>
    <w:rsid w:val="00BB223F"/>
    <w:rsid w:val="00BB432D"/>
    <w:rsid w:val="00BB4D48"/>
    <w:rsid w:val="00BB65D1"/>
    <w:rsid w:val="00BC0535"/>
    <w:rsid w:val="00BD0DF3"/>
    <w:rsid w:val="00BD18B8"/>
    <w:rsid w:val="00BE7786"/>
    <w:rsid w:val="00BF1CA0"/>
    <w:rsid w:val="00BF32F9"/>
    <w:rsid w:val="00C0134F"/>
    <w:rsid w:val="00C03B17"/>
    <w:rsid w:val="00C128D3"/>
    <w:rsid w:val="00C143DE"/>
    <w:rsid w:val="00C2192F"/>
    <w:rsid w:val="00C35C8B"/>
    <w:rsid w:val="00C376DA"/>
    <w:rsid w:val="00C379CC"/>
    <w:rsid w:val="00C4020D"/>
    <w:rsid w:val="00C4354E"/>
    <w:rsid w:val="00C439B8"/>
    <w:rsid w:val="00C44777"/>
    <w:rsid w:val="00C60F86"/>
    <w:rsid w:val="00C65722"/>
    <w:rsid w:val="00C72FA7"/>
    <w:rsid w:val="00C76F0A"/>
    <w:rsid w:val="00C8499B"/>
    <w:rsid w:val="00C87DCE"/>
    <w:rsid w:val="00C90F03"/>
    <w:rsid w:val="00C936F4"/>
    <w:rsid w:val="00C97A0C"/>
    <w:rsid w:val="00CA53A1"/>
    <w:rsid w:val="00CD0196"/>
    <w:rsid w:val="00CD28AD"/>
    <w:rsid w:val="00CD4EE2"/>
    <w:rsid w:val="00CD619E"/>
    <w:rsid w:val="00CF14FD"/>
    <w:rsid w:val="00CF488F"/>
    <w:rsid w:val="00CF6061"/>
    <w:rsid w:val="00CF768C"/>
    <w:rsid w:val="00D072C1"/>
    <w:rsid w:val="00D072FF"/>
    <w:rsid w:val="00D0757C"/>
    <w:rsid w:val="00D15A83"/>
    <w:rsid w:val="00D20648"/>
    <w:rsid w:val="00D406BE"/>
    <w:rsid w:val="00D4408A"/>
    <w:rsid w:val="00D5773F"/>
    <w:rsid w:val="00D665D5"/>
    <w:rsid w:val="00D81F35"/>
    <w:rsid w:val="00D93B1A"/>
    <w:rsid w:val="00DA3BA6"/>
    <w:rsid w:val="00DA6A63"/>
    <w:rsid w:val="00DB295E"/>
    <w:rsid w:val="00DB41C1"/>
    <w:rsid w:val="00DC48DC"/>
    <w:rsid w:val="00DC7A98"/>
    <w:rsid w:val="00DE227B"/>
    <w:rsid w:val="00DE4087"/>
    <w:rsid w:val="00DF13BB"/>
    <w:rsid w:val="00DF521B"/>
    <w:rsid w:val="00DF614A"/>
    <w:rsid w:val="00E02363"/>
    <w:rsid w:val="00E141CE"/>
    <w:rsid w:val="00E1715A"/>
    <w:rsid w:val="00E27CE0"/>
    <w:rsid w:val="00E30962"/>
    <w:rsid w:val="00E411AD"/>
    <w:rsid w:val="00E46A9F"/>
    <w:rsid w:val="00E54BFC"/>
    <w:rsid w:val="00E64326"/>
    <w:rsid w:val="00E76F36"/>
    <w:rsid w:val="00E82500"/>
    <w:rsid w:val="00E83FA0"/>
    <w:rsid w:val="00E85853"/>
    <w:rsid w:val="00E86072"/>
    <w:rsid w:val="00E90F34"/>
    <w:rsid w:val="00EA4BD3"/>
    <w:rsid w:val="00EA7004"/>
    <w:rsid w:val="00EB135C"/>
    <w:rsid w:val="00EB1E96"/>
    <w:rsid w:val="00EC51DD"/>
    <w:rsid w:val="00EE0A57"/>
    <w:rsid w:val="00EE3178"/>
    <w:rsid w:val="00EF35D0"/>
    <w:rsid w:val="00EF470E"/>
    <w:rsid w:val="00EF7124"/>
    <w:rsid w:val="00EF712B"/>
    <w:rsid w:val="00F0178A"/>
    <w:rsid w:val="00F10064"/>
    <w:rsid w:val="00F12F1D"/>
    <w:rsid w:val="00F14966"/>
    <w:rsid w:val="00F168BB"/>
    <w:rsid w:val="00F207B0"/>
    <w:rsid w:val="00F308B8"/>
    <w:rsid w:val="00F31350"/>
    <w:rsid w:val="00F37702"/>
    <w:rsid w:val="00F37728"/>
    <w:rsid w:val="00F475AB"/>
    <w:rsid w:val="00F61BB1"/>
    <w:rsid w:val="00F67FE3"/>
    <w:rsid w:val="00F74B16"/>
    <w:rsid w:val="00F77104"/>
    <w:rsid w:val="00F807A0"/>
    <w:rsid w:val="00F8479F"/>
    <w:rsid w:val="00F8759C"/>
    <w:rsid w:val="00F87FE0"/>
    <w:rsid w:val="00F93C0E"/>
    <w:rsid w:val="00F96DB0"/>
    <w:rsid w:val="00F96F8C"/>
    <w:rsid w:val="00FB24C3"/>
    <w:rsid w:val="00FB3FC9"/>
    <w:rsid w:val="00FC78FA"/>
    <w:rsid w:val="00FD3C8B"/>
    <w:rsid w:val="00FD4A49"/>
    <w:rsid w:val="00FD622E"/>
    <w:rsid w:val="00FD68DF"/>
    <w:rsid w:val="00FE4739"/>
    <w:rsid w:val="00FF3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C7C8FB-485C-4D26-BE23-515AC59E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53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77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D577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link w:val="Nadpis3Char"/>
    <w:uiPriority w:val="1"/>
    <w:qFormat/>
    <w:rsid w:val="0019649D"/>
    <w:pPr>
      <w:widowControl w:val="0"/>
      <w:autoSpaceDE w:val="0"/>
      <w:autoSpaceDN w:val="0"/>
      <w:ind w:left="2491" w:right="2430"/>
      <w:jc w:val="center"/>
      <w:outlineLvl w:val="2"/>
    </w:pPr>
    <w:rPr>
      <w:b/>
      <w:bCs/>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F65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2F6536"/>
    <w:pPr>
      <w:widowControl w:val="0"/>
      <w:autoSpaceDE w:val="0"/>
      <w:autoSpaceDN w:val="0"/>
      <w:adjustRightInd w:val="0"/>
      <w:ind w:firstLine="740"/>
    </w:pPr>
    <w:rPr>
      <w:rFonts w:ascii="Courier New" w:hAnsi="Courier New"/>
      <w:sz w:val="20"/>
      <w:szCs w:val="20"/>
      <w:lang w:val="x-none" w:eastAsia="x-none"/>
    </w:rPr>
  </w:style>
  <w:style w:type="character" w:customStyle="1" w:styleId="TextpoznmkypodiarouChar">
    <w:name w:val="Text poznámky pod čiarou Char"/>
    <w:basedOn w:val="Predvolenpsmoodseku"/>
    <w:link w:val="Textpoznmkypodiarou"/>
    <w:uiPriority w:val="99"/>
    <w:semiHidden/>
    <w:rsid w:val="002F6536"/>
    <w:rPr>
      <w:rFonts w:ascii="Courier New" w:eastAsia="Times New Roman" w:hAnsi="Courier New" w:cs="Times New Roman"/>
      <w:sz w:val="20"/>
      <w:szCs w:val="20"/>
      <w:lang w:val="x-none" w:eastAsia="x-none"/>
    </w:rPr>
  </w:style>
  <w:style w:type="character" w:styleId="Odkaznapoznmkupodiarou">
    <w:name w:val="footnote reference"/>
    <w:semiHidden/>
    <w:unhideWhenUsed/>
    <w:rsid w:val="002F6536"/>
    <w:rPr>
      <w:vertAlign w:val="superscript"/>
    </w:rPr>
  </w:style>
  <w:style w:type="paragraph" w:styleId="Zkladntext">
    <w:name w:val="Body Text"/>
    <w:basedOn w:val="Normlny"/>
    <w:link w:val="ZkladntextChar"/>
    <w:uiPriority w:val="1"/>
    <w:qFormat/>
    <w:rsid w:val="002F6536"/>
    <w:pPr>
      <w:widowControl w:val="0"/>
      <w:autoSpaceDE w:val="0"/>
      <w:autoSpaceDN w:val="0"/>
    </w:pPr>
    <w:rPr>
      <w:lang w:val="sk" w:eastAsia="sk"/>
    </w:rPr>
  </w:style>
  <w:style w:type="character" w:customStyle="1" w:styleId="ZkladntextChar">
    <w:name w:val="Základný text Char"/>
    <w:basedOn w:val="Predvolenpsmoodseku"/>
    <w:link w:val="Zkladntext"/>
    <w:uiPriority w:val="1"/>
    <w:rsid w:val="002F6536"/>
    <w:rPr>
      <w:rFonts w:ascii="Times New Roman" w:eastAsia="Times New Roman" w:hAnsi="Times New Roman" w:cs="Times New Roman"/>
      <w:sz w:val="24"/>
      <w:szCs w:val="24"/>
      <w:lang w:val="sk" w:eastAsia="sk"/>
    </w:rPr>
  </w:style>
  <w:style w:type="paragraph" w:styleId="Nzov">
    <w:name w:val="Title"/>
    <w:basedOn w:val="Normlny"/>
    <w:link w:val="NzovChar"/>
    <w:qFormat/>
    <w:rsid w:val="002F6536"/>
    <w:pPr>
      <w:autoSpaceDE w:val="0"/>
      <w:autoSpaceDN w:val="0"/>
      <w:adjustRightInd w:val="0"/>
      <w:jc w:val="center"/>
    </w:pPr>
    <w:rPr>
      <w:rFonts w:ascii="Arial" w:hAnsi="Arial" w:cs="Arial"/>
      <w:b/>
      <w:bCs/>
      <w:sz w:val="18"/>
      <w:szCs w:val="18"/>
      <w:lang w:eastAsia="cs-CZ"/>
    </w:rPr>
  </w:style>
  <w:style w:type="character" w:customStyle="1" w:styleId="NzovChar">
    <w:name w:val="Názov Char"/>
    <w:basedOn w:val="Predvolenpsmoodseku"/>
    <w:link w:val="Nzov"/>
    <w:rsid w:val="002F6536"/>
    <w:rPr>
      <w:rFonts w:ascii="Arial" w:eastAsia="Times New Roman" w:hAnsi="Arial" w:cs="Arial"/>
      <w:b/>
      <w:bCs/>
      <w:sz w:val="18"/>
      <w:szCs w:val="18"/>
      <w:lang w:eastAsia="cs-CZ"/>
    </w:rPr>
  </w:style>
  <w:style w:type="paragraph" w:styleId="Bezriadkovania">
    <w:name w:val="No Spacing"/>
    <w:uiPriority w:val="1"/>
    <w:qFormat/>
    <w:rsid w:val="002F6536"/>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2F6536"/>
    <w:pPr>
      <w:tabs>
        <w:tab w:val="center" w:pos="4536"/>
        <w:tab w:val="right" w:pos="9072"/>
      </w:tabs>
    </w:pPr>
  </w:style>
  <w:style w:type="character" w:customStyle="1" w:styleId="HlavikaChar">
    <w:name w:val="Hlavička Char"/>
    <w:basedOn w:val="Predvolenpsmoodseku"/>
    <w:link w:val="Hlavika"/>
    <w:uiPriority w:val="99"/>
    <w:rsid w:val="002F653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F6536"/>
    <w:pPr>
      <w:tabs>
        <w:tab w:val="center" w:pos="4536"/>
        <w:tab w:val="right" w:pos="9072"/>
      </w:tabs>
    </w:pPr>
  </w:style>
  <w:style w:type="character" w:customStyle="1" w:styleId="PtaChar">
    <w:name w:val="Päta Char"/>
    <w:basedOn w:val="Predvolenpsmoodseku"/>
    <w:link w:val="Pta"/>
    <w:uiPriority w:val="99"/>
    <w:rsid w:val="002F6536"/>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1"/>
    <w:rsid w:val="0019649D"/>
    <w:rPr>
      <w:rFonts w:ascii="Times New Roman" w:eastAsia="Times New Roman" w:hAnsi="Times New Roman" w:cs="Times New Roman"/>
      <w:b/>
      <w:bCs/>
      <w:sz w:val="24"/>
      <w:szCs w:val="24"/>
      <w:lang w:val="sk" w:eastAsia="sk"/>
    </w:rPr>
  </w:style>
  <w:style w:type="paragraph" w:styleId="Odsekzoznamu">
    <w:name w:val="List Paragraph"/>
    <w:basedOn w:val="Normlny"/>
    <w:uiPriority w:val="34"/>
    <w:qFormat/>
    <w:rsid w:val="0019649D"/>
    <w:pPr>
      <w:widowControl w:val="0"/>
      <w:autoSpaceDE w:val="0"/>
      <w:autoSpaceDN w:val="0"/>
      <w:spacing w:before="34"/>
      <w:ind w:left="574" w:hanging="358"/>
    </w:pPr>
    <w:rPr>
      <w:sz w:val="22"/>
      <w:szCs w:val="22"/>
      <w:lang w:val="sk" w:eastAsia="sk"/>
    </w:rPr>
  </w:style>
  <w:style w:type="paragraph" w:styleId="Textbubliny">
    <w:name w:val="Balloon Text"/>
    <w:basedOn w:val="Normlny"/>
    <w:link w:val="TextbublinyChar"/>
    <w:uiPriority w:val="99"/>
    <w:semiHidden/>
    <w:unhideWhenUsed/>
    <w:rsid w:val="00C435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4E"/>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D5773F"/>
    <w:rPr>
      <w:rFonts w:asciiTheme="majorHAnsi" w:eastAsiaTheme="majorEastAsia" w:hAnsiTheme="majorHAnsi" w:cstheme="majorBidi"/>
      <w:color w:val="2E74B5" w:themeColor="accent1" w:themeShade="BF"/>
      <w:sz w:val="32"/>
      <w:szCs w:val="32"/>
      <w:lang w:eastAsia="sk-SK"/>
    </w:rPr>
  </w:style>
  <w:style w:type="character" w:customStyle="1" w:styleId="Nadpis2Char">
    <w:name w:val="Nadpis 2 Char"/>
    <w:basedOn w:val="Predvolenpsmoodseku"/>
    <w:link w:val="Nadpis2"/>
    <w:uiPriority w:val="9"/>
    <w:semiHidden/>
    <w:rsid w:val="00D5773F"/>
    <w:rPr>
      <w:rFonts w:asciiTheme="majorHAnsi" w:eastAsiaTheme="majorEastAsia" w:hAnsiTheme="majorHAnsi" w:cstheme="majorBidi"/>
      <w:color w:val="2E74B5" w:themeColor="accent1" w:themeShade="BF"/>
      <w:sz w:val="26"/>
      <w:szCs w:val="26"/>
      <w:lang w:eastAsia="sk-SK"/>
    </w:rPr>
  </w:style>
  <w:style w:type="table" w:customStyle="1" w:styleId="TableNormal">
    <w:name w:val="Table Normal"/>
    <w:uiPriority w:val="2"/>
    <w:semiHidden/>
    <w:unhideWhenUsed/>
    <w:qFormat/>
    <w:rsid w:val="00D577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5773F"/>
    <w:pPr>
      <w:widowControl w:val="0"/>
      <w:autoSpaceDE w:val="0"/>
      <w:autoSpaceDN w:val="0"/>
      <w:ind w:left="110"/>
    </w:pPr>
    <w:rPr>
      <w:sz w:val="22"/>
      <w:szCs w:val="22"/>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1</Pages>
  <Words>6162</Words>
  <Characters>35130</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KARASOVÁ Nadežda</dc:creator>
  <cp:keywords/>
  <dc:description/>
  <cp:lastModifiedBy>KARASOVÁ Nadežda</cp:lastModifiedBy>
  <cp:revision>21</cp:revision>
  <cp:lastPrinted>2019-12-04T18:56:00Z</cp:lastPrinted>
  <dcterms:created xsi:type="dcterms:W3CDTF">2019-11-28T08:27:00Z</dcterms:created>
  <dcterms:modified xsi:type="dcterms:W3CDTF">2019-12-06T13:46:00Z</dcterms:modified>
</cp:coreProperties>
</file>