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FB" w:rsidRDefault="00F731FB" w:rsidP="00A637B3">
      <w:pPr>
        <w:spacing w:after="98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32"/>
        </w:rPr>
      </w:pPr>
      <w:r>
        <w:rPr>
          <w:rFonts w:ascii="Calibri" w:eastAsia="Calibri" w:hAnsi="Calibri" w:cs="Calibri"/>
          <w:b/>
          <w:noProof/>
          <w:color w:val="auto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-140970</wp:posOffset>
            </wp:positionV>
            <wp:extent cx="624840" cy="717316"/>
            <wp:effectExtent l="0" t="0" r="381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17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FB" w:rsidRDefault="00F731FB" w:rsidP="00A637B3">
      <w:pPr>
        <w:spacing w:after="98" w:line="240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32"/>
        </w:rPr>
      </w:pPr>
    </w:p>
    <w:p w:rsidR="00F731FB" w:rsidRDefault="00F731FB" w:rsidP="00F731FB">
      <w:pPr>
        <w:tabs>
          <w:tab w:val="left" w:pos="2688"/>
        </w:tabs>
        <w:spacing w:after="98" w:line="240" w:lineRule="auto"/>
        <w:ind w:left="0" w:firstLine="0"/>
        <w:rPr>
          <w:rFonts w:ascii="Calibri" w:eastAsia="Calibri" w:hAnsi="Calibri" w:cs="Calibri"/>
          <w:b/>
          <w:color w:val="auto"/>
          <w:sz w:val="32"/>
        </w:rPr>
      </w:pPr>
      <w:r>
        <w:rPr>
          <w:rFonts w:ascii="Calibri" w:eastAsia="Calibri" w:hAnsi="Calibri" w:cs="Calibri"/>
          <w:b/>
          <w:color w:val="auto"/>
          <w:sz w:val="32"/>
        </w:rPr>
        <w:tab/>
      </w:r>
    </w:p>
    <w:p w:rsidR="00290A0C" w:rsidRPr="00CA2D61" w:rsidRDefault="00214F1B" w:rsidP="00A637B3">
      <w:pPr>
        <w:spacing w:after="98" w:line="240" w:lineRule="auto"/>
        <w:ind w:left="0" w:firstLine="0"/>
        <w:jc w:val="center"/>
        <w:rPr>
          <w:b/>
          <w:color w:val="auto"/>
        </w:rPr>
      </w:pPr>
      <w:r w:rsidRPr="00CA2D61">
        <w:rPr>
          <w:rFonts w:ascii="Calibri" w:eastAsia="Calibri" w:hAnsi="Calibri" w:cs="Calibri"/>
          <w:b/>
          <w:color w:val="auto"/>
          <w:sz w:val="32"/>
        </w:rPr>
        <w:t xml:space="preserve">Obec </w:t>
      </w:r>
      <w:r w:rsidR="00A637B3">
        <w:rPr>
          <w:rFonts w:ascii="Calibri" w:eastAsia="Calibri" w:hAnsi="Calibri" w:cs="Calibri"/>
          <w:b/>
          <w:color w:val="auto"/>
          <w:sz w:val="32"/>
        </w:rPr>
        <w:t>Lednica</w:t>
      </w:r>
    </w:p>
    <w:p w:rsidR="00290A0C" w:rsidRDefault="00C35630">
      <w:pPr>
        <w:spacing w:after="270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272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271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272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366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 w:rsidP="004A365B">
      <w:pPr>
        <w:spacing w:after="91" w:line="246" w:lineRule="auto"/>
        <w:ind w:left="26" w:hanging="10"/>
        <w:jc w:val="center"/>
      </w:pPr>
      <w:r>
        <w:rPr>
          <w:b/>
          <w:sz w:val="28"/>
        </w:rPr>
        <w:t>SMERNICA O PODÁVANÍ, PREVEROVANÍ A EVIDOVANÍ OZNÁMENÍ</w:t>
      </w:r>
    </w:p>
    <w:p w:rsidR="00290A0C" w:rsidRDefault="00C35630" w:rsidP="004A365B">
      <w:pPr>
        <w:spacing w:after="377" w:line="246" w:lineRule="auto"/>
        <w:ind w:left="26" w:hanging="10"/>
        <w:jc w:val="center"/>
      </w:pPr>
      <w:r>
        <w:rPr>
          <w:b/>
          <w:sz w:val="28"/>
        </w:rPr>
        <w:t>SÚVISIACICH S OZNAMOVANÍM PROTISPOLOČENSKEJ ČINNOSTI</w:t>
      </w:r>
    </w:p>
    <w:p w:rsidR="00290A0C" w:rsidRDefault="00C35630">
      <w:pPr>
        <w:spacing w:after="295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0A0C" w:rsidRDefault="00C35630">
      <w:pPr>
        <w:spacing w:after="293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0A0C" w:rsidRDefault="00C35630">
      <w:pPr>
        <w:spacing w:after="295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0A0C" w:rsidRDefault="00C35630">
      <w:pPr>
        <w:spacing w:after="281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0A0C" w:rsidRDefault="00214F1B">
      <w:pPr>
        <w:spacing w:after="59" w:line="246" w:lineRule="auto"/>
        <w:ind w:left="-5" w:right="-15" w:hanging="10"/>
        <w:jc w:val="left"/>
      </w:pPr>
      <w:r>
        <w:rPr>
          <w:b/>
        </w:rPr>
        <w:t>Čí</w:t>
      </w:r>
      <w:r w:rsidR="00A637B3">
        <w:rPr>
          <w:b/>
        </w:rPr>
        <w:t>slo interného predpisu: 1</w:t>
      </w:r>
      <w:r w:rsidR="00C35630">
        <w:rPr>
          <w:b/>
        </w:rPr>
        <w:t xml:space="preserve">/2019  </w:t>
      </w:r>
    </w:p>
    <w:p w:rsidR="00290A0C" w:rsidRDefault="00C35630">
      <w:pPr>
        <w:spacing w:after="284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0A0C" w:rsidRDefault="00C35630">
      <w:pPr>
        <w:spacing w:after="268" w:line="240" w:lineRule="auto"/>
        <w:ind w:left="0" w:firstLine="0"/>
        <w:jc w:val="left"/>
      </w:pPr>
      <w:r>
        <w:t xml:space="preserve"> </w:t>
      </w:r>
    </w:p>
    <w:p w:rsidR="00290A0C" w:rsidRDefault="00C35630">
      <w:pPr>
        <w:spacing w:after="272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271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290A0C" w:rsidP="00214F1B">
      <w:pPr>
        <w:spacing w:line="240" w:lineRule="auto"/>
        <w:ind w:left="0" w:firstLine="0"/>
        <w:jc w:val="left"/>
      </w:pPr>
    </w:p>
    <w:p w:rsidR="00290A0C" w:rsidRDefault="00214F1B">
      <w:pPr>
        <w:ind w:left="4" w:firstLine="0"/>
      </w:pPr>
      <w:r>
        <w:rPr>
          <w:b/>
        </w:rPr>
        <w:t xml:space="preserve">Schvaľuje: </w:t>
      </w:r>
      <w:r w:rsidR="00A637B3" w:rsidRPr="00A637B3">
        <w:t xml:space="preserve">Kamil Karas, </w:t>
      </w:r>
      <w:r w:rsidRPr="00A637B3">
        <w:t>starosta obce</w:t>
      </w:r>
      <w:r>
        <w:rPr>
          <w:b/>
        </w:rPr>
        <w:t xml:space="preserve"> </w:t>
      </w:r>
    </w:p>
    <w:p w:rsidR="00290A0C" w:rsidRDefault="00C35630">
      <w:pPr>
        <w:spacing w:after="270" w:line="240" w:lineRule="auto"/>
        <w:ind w:left="0" w:firstLine="0"/>
        <w:jc w:val="left"/>
      </w:pPr>
      <w:r>
        <w:rPr>
          <w:b/>
        </w:rPr>
        <w:t xml:space="preserve"> </w:t>
      </w:r>
    </w:p>
    <w:p w:rsidR="00290A0C" w:rsidRDefault="00C35630">
      <w:pPr>
        <w:spacing w:after="269"/>
        <w:ind w:left="4" w:firstLine="0"/>
      </w:pPr>
      <w:r>
        <w:rPr>
          <w:b/>
        </w:rPr>
        <w:t xml:space="preserve">Záväznosť interného predpisu: </w:t>
      </w:r>
      <w:r>
        <w:t xml:space="preserve">Smernica je záväzná pre </w:t>
      </w:r>
      <w:r w:rsidR="00214F1B">
        <w:t xml:space="preserve">všetkých zamestnancov  </w:t>
      </w:r>
    </w:p>
    <w:p w:rsidR="00290A0C" w:rsidRDefault="00C35630">
      <w:pPr>
        <w:ind w:left="4" w:firstLine="0"/>
      </w:pPr>
      <w:r>
        <w:rPr>
          <w:b/>
        </w:rPr>
        <w:t xml:space="preserve">Účinnosť interného predpisu:  </w:t>
      </w:r>
      <w:r>
        <w:t xml:space="preserve">Smernica </w:t>
      </w:r>
      <w:r w:rsidR="00214F1B">
        <w:t>nadobúda účinno</w:t>
      </w:r>
      <w:r w:rsidR="004A365B">
        <w:t xml:space="preserve">sť 01. 10. </w:t>
      </w:r>
      <w:r>
        <w:t xml:space="preserve">2019. </w:t>
      </w:r>
    </w:p>
    <w:p w:rsidR="00290A0C" w:rsidRDefault="00C35630">
      <w:pPr>
        <w:spacing w:after="352" w:line="240" w:lineRule="auto"/>
        <w:ind w:left="0" w:firstLine="0"/>
        <w:jc w:val="center"/>
      </w:pPr>
      <w:r>
        <w:t xml:space="preserve"> </w:t>
      </w:r>
    </w:p>
    <w:p w:rsidR="00214F1B" w:rsidRDefault="00214F1B" w:rsidP="00F731FB">
      <w:pPr>
        <w:spacing w:after="352" w:line="240" w:lineRule="auto"/>
        <w:ind w:left="0" w:firstLine="0"/>
      </w:pPr>
    </w:p>
    <w:p w:rsidR="00290A0C" w:rsidRDefault="00C35630">
      <w:pPr>
        <w:ind w:left="54" w:hanging="50"/>
      </w:pPr>
      <w:r>
        <w:lastRenderedPageBreak/>
        <w:t xml:space="preserve">V súlade s § 10 zákona č. 54/2019 Z. z. o ochrane oznamovateľov protispoločenskej činnosti  a o zmene a doplnení niektorých zákonov a § 13 ods.4 písm. b), e)  zákona č. 369/1990 Zb. </w:t>
      </w:r>
    </w:p>
    <w:p w:rsidR="00290A0C" w:rsidRDefault="00C35630">
      <w:pPr>
        <w:spacing w:after="350"/>
        <w:ind w:left="4090" w:hanging="3797"/>
      </w:pPr>
      <w:r>
        <w:t>o obecnom zriadení v znení neskorších pr</w:t>
      </w:r>
      <w:r w:rsidR="0029353E">
        <w:t xml:space="preserve">edpisov obec </w:t>
      </w:r>
      <w:r w:rsidR="00A637B3">
        <w:t xml:space="preserve">Lednica </w:t>
      </w:r>
      <w:r>
        <w:t xml:space="preserve">vydáva túto smernicu   </w:t>
      </w:r>
    </w:p>
    <w:p w:rsidR="00290A0C" w:rsidRDefault="00C35630">
      <w:pPr>
        <w:spacing w:after="59" w:line="246" w:lineRule="auto"/>
        <w:ind w:left="1008" w:right="-15" w:hanging="10"/>
        <w:jc w:val="left"/>
      </w:pPr>
      <w:r>
        <w:rPr>
          <w:b/>
        </w:rPr>
        <w:t xml:space="preserve">SMERNICA O PODÁVANÍ, PREVEROVANÍ A EVIDOVANÍ OZNÁMENÍ  SÚVISIACICH S OZNAMOVANÍM PROTISPOLOČENSKEJ ČINNOSTI  </w:t>
      </w:r>
    </w:p>
    <w:p w:rsidR="00290A0C" w:rsidRDefault="00C35630">
      <w:pPr>
        <w:spacing w:after="352" w:line="240" w:lineRule="auto"/>
        <w:ind w:left="0" w:firstLine="0"/>
        <w:jc w:val="center"/>
      </w:pPr>
      <w:r>
        <w:rPr>
          <w:b/>
        </w:rPr>
        <w:t xml:space="preserve"> </w:t>
      </w: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t>Článok 1</w:t>
      </w:r>
      <w:r>
        <w:t xml:space="preserve"> </w:t>
      </w:r>
    </w:p>
    <w:p w:rsidR="00290A0C" w:rsidRDefault="00C35630">
      <w:pPr>
        <w:spacing w:after="356" w:line="246" w:lineRule="auto"/>
        <w:ind w:left="10" w:right="-15" w:hanging="10"/>
        <w:jc w:val="center"/>
      </w:pPr>
      <w:r>
        <w:rPr>
          <w:b/>
        </w:rPr>
        <w:t xml:space="preserve">Úvodné ustanovenia </w:t>
      </w:r>
    </w:p>
    <w:p w:rsidR="00290A0C" w:rsidRDefault="00C35630">
      <w:pPr>
        <w:numPr>
          <w:ilvl w:val="0"/>
          <w:numId w:val="1"/>
        </w:numPr>
        <w:spacing w:after="348"/>
      </w:pPr>
      <w:r>
        <w:t xml:space="preserve">Smernica upravuje </w:t>
      </w:r>
      <w:r w:rsidR="00214F1B">
        <w:t xml:space="preserve">vnútorný systém obce </w:t>
      </w:r>
      <w:r w:rsidR="00A637B3">
        <w:t>Lednica</w:t>
      </w:r>
      <w:r>
        <w:t xml:space="preserve"> pri podávaní oznámení týkajúcich sa kriminality alebo inej protispoločenskej činnosti (ďalej len protispoločenská činnosť) o skutočnostiach, o ktorých sa fyzická osoba dozvedela v súvislosti s výkonom svojho zamestnania, povolania, postavenia alebo funkcie (ďalej len „oznámenie“),  o preverovaní oznámení a oprávneniach zodpovednej osoby pri preverovaní oznámení, zachovaní mlčanlivosti o totožnosti oznamovateľa, evidovaní oznámení, oboznamovaní oznamovateľa s výsledkom preverenia jeho oznámenia a spracúvaní osobných údajov uvedených v oznámení. </w:t>
      </w:r>
    </w:p>
    <w:p w:rsidR="00290A0C" w:rsidRDefault="00C35630">
      <w:pPr>
        <w:numPr>
          <w:ilvl w:val="0"/>
          <w:numId w:val="1"/>
        </w:numPr>
        <w:spacing w:after="348"/>
      </w:pPr>
      <w:r>
        <w:t>Smernica je záväzná</w:t>
      </w:r>
      <w:r w:rsidR="00A637B3">
        <w:t xml:space="preserve"> pre zamestnancov obce, zástupcu starostu obce a </w:t>
      </w:r>
      <w:r w:rsidR="00214F1B">
        <w:t>starostu obce</w:t>
      </w:r>
      <w:r w:rsidR="00A637B3">
        <w:t xml:space="preserve">  Lednica.</w:t>
      </w:r>
    </w:p>
    <w:p w:rsidR="00290A0C" w:rsidRDefault="00C35630">
      <w:pPr>
        <w:spacing w:after="354" w:line="240" w:lineRule="auto"/>
        <w:ind w:left="0" w:firstLine="0"/>
        <w:jc w:val="center"/>
      </w:pPr>
      <w:r>
        <w:rPr>
          <w:b/>
        </w:rPr>
        <w:t xml:space="preserve"> </w:t>
      </w: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t>Článok 2</w:t>
      </w:r>
      <w:r>
        <w:t xml:space="preserve"> </w:t>
      </w:r>
    </w:p>
    <w:p w:rsidR="00290A0C" w:rsidRDefault="00C35630">
      <w:pPr>
        <w:spacing w:after="356" w:line="246" w:lineRule="auto"/>
        <w:ind w:left="10" w:right="-15" w:hanging="10"/>
        <w:jc w:val="center"/>
      </w:pPr>
      <w:r>
        <w:rPr>
          <w:b/>
        </w:rPr>
        <w:t>Zodpovedná osoba</w:t>
      </w:r>
      <w:r>
        <w:t xml:space="preserve"> </w:t>
      </w:r>
    </w:p>
    <w:p w:rsidR="00290A0C" w:rsidRDefault="00C35630">
      <w:pPr>
        <w:numPr>
          <w:ilvl w:val="0"/>
          <w:numId w:val="2"/>
        </w:numPr>
        <w:ind w:hanging="427"/>
      </w:pPr>
      <w:r>
        <w:t>Na základe</w:t>
      </w:r>
      <w:r w:rsidR="00A637B3">
        <w:t xml:space="preserve"> §10 ods.1 zákona č. 54/2019 Z. </w:t>
      </w:r>
      <w:r>
        <w:t>z. o ochrane oznamovateľov protispoločenskej činnosti  a o zmene a doplnení niektorých zákonov (ďal</w:t>
      </w:r>
      <w:r w:rsidR="00214F1B">
        <w:t xml:space="preserve">ej len „zákon“) v obci </w:t>
      </w:r>
      <w:r w:rsidR="00A637B3">
        <w:t>Lednica</w:t>
      </w:r>
      <w:r>
        <w:t xml:space="preserve"> (ďalej len „zamestnávateľ“) plní úlohy zodpovednej osoby</w:t>
      </w:r>
      <w:r w:rsidR="00214F1B">
        <w:t xml:space="preserve"> hlavný kontrolór obce</w:t>
      </w:r>
      <w:r>
        <w:t xml:space="preserve">.  </w:t>
      </w:r>
    </w:p>
    <w:p w:rsidR="00290A0C" w:rsidRDefault="00290A0C">
      <w:pPr>
        <w:spacing w:after="347" w:line="240" w:lineRule="auto"/>
        <w:ind w:left="0" w:firstLine="0"/>
        <w:jc w:val="left"/>
      </w:pP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t xml:space="preserve">Článok 3 </w:t>
      </w:r>
    </w:p>
    <w:p w:rsidR="00290A0C" w:rsidRDefault="00C35630">
      <w:pPr>
        <w:spacing w:after="356" w:line="246" w:lineRule="auto"/>
        <w:ind w:left="10" w:right="-15" w:hanging="10"/>
        <w:jc w:val="center"/>
      </w:pPr>
      <w:r>
        <w:rPr>
          <w:b/>
        </w:rPr>
        <w:t>Spôsob podávania oznámenia</w:t>
      </w:r>
      <w:r>
        <w:t xml:space="preserve"> </w:t>
      </w:r>
    </w:p>
    <w:p w:rsidR="00290A0C" w:rsidRDefault="00C35630">
      <w:pPr>
        <w:numPr>
          <w:ilvl w:val="0"/>
          <w:numId w:val="3"/>
        </w:numPr>
        <w:ind w:hanging="427"/>
      </w:pPr>
      <w:r>
        <w:t xml:space="preserve">Oznámenie možno podať osobne – ústne do záznamu, písomne alebo elektronickou poštou. </w:t>
      </w:r>
    </w:p>
    <w:p w:rsidR="00290A0C" w:rsidRDefault="00C35630">
      <w:pPr>
        <w:numPr>
          <w:ilvl w:val="0"/>
          <w:numId w:val="3"/>
        </w:numPr>
        <w:ind w:hanging="427"/>
      </w:pPr>
      <w:r>
        <w:t>Písomné</w:t>
      </w:r>
      <w:r w:rsidR="00214F1B">
        <w:t xml:space="preserve"> oznámenie sa podáva zodpovednej osobe, alebo do podateľne zamestnávateľa- obce, ktorá je povi</w:t>
      </w:r>
      <w:r w:rsidR="004A2EDF">
        <w:t xml:space="preserve">nná doručené oznámenie bezodkladne odovzdať zodpovednej osobe. </w:t>
      </w:r>
    </w:p>
    <w:p w:rsidR="00290A0C" w:rsidRDefault="00C35630">
      <w:pPr>
        <w:spacing w:after="0" w:line="240" w:lineRule="auto"/>
        <w:ind w:left="425" w:firstLine="0"/>
        <w:jc w:val="left"/>
      </w:pPr>
      <w:r>
        <w:t xml:space="preserve"> </w:t>
      </w:r>
    </w:p>
    <w:p w:rsidR="00290A0C" w:rsidRDefault="00C35630">
      <w:pPr>
        <w:numPr>
          <w:ilvl w:val="0"/>
          <w:numId w:val="3"/>
        </w:numPr>
        <w:ind w:hanging="427"/>
      </w:pPr>
      <w:r>
        <w:t xml:space="preserve">Písomné oznámenie sa podáva v uzatvorenej obálke s označením „Neotvárať - do rúk hlavného kontrolóra“.  </w:t>
      </w:r>
    </w:p>
    <w:p w:rsidR="0029353E" w:rsidRDefault="0029353E" w:rsidP="0029353E">
      <w:pPr>
        <w:pStyle w:val="Odsekzoznamu"/>
      </w:pPr>
    </w:p>
    <w:p w:rsidR="0029353E" w:rsidRDefault="0029353E" w:rsidP="00A637B3">
      <w:pPr>
        <w:ind w:left="431" w:firstLine="0"/>
      </w:pPr>
      <w:r>
        <w:lastRenderedPageBreak/>
        <w:t xml:space="preserve">Adresa obce: </w:t>
      </w:r>
      <w:r w:rsidR="00A637B3">
        <w:t>Obec Lednica, Lednica 232, 020 63 Lednica</w:t>
      </w:r>
    </w:p>
    <w:p w:rsidR="00290A0C" w:rsidRDefault="00C35630" w:rsidP="00C4513E">
      <w:pPr>
        <w:numPr>
          <w:ilvl w:val="0"/>
          <w:numId w:val="3"/>
        </w:numPr>
        <w:ind w:hanging="427"/>
      </w:pPr>
      <w:r>
        <w:t>Oznámenie  elektronickou formou sa podáva na emailovú adresu hlav</w:t>
      </w:r>
      <w:r w:rsidR="00CA2D61">
        <w:t xml:space="preserve">ného kontrolóra obce  </w:t>
      </w:r>
      <w:r w:rsidR="00C4513E" w:rsidRPr="00C4513E">
        <w:rPr>
          <w:rStyle w:val="Hypertextovprepojenie"/>
        </w:rPr>
        <w:t>kontrolor@obeclednica.sk</w:t>
      </w:r>
      <w:bookmarkStart w:id="0" w:name="_GoBack"/>
      <w:bookmarkEnd w:id="0"/>
    </w:p>
    <w:p w:rsidR="00290A0C" w:rsidRDefault="00C35630" w:rsidP="00500715">
      <w:pPr>
        <w:numPr>
          <w:ilvl w:val="0"/>
          <w:numId w:val="3"/>
        </w:numPr>
        <w:spacing w:after="351"/>
        <w:ind w:hanging="427"/>
      </w:pPr>
      <w:r>
        <w:t>Oznámenie prijaté inou osobou ako hl</w:t>
      </w:r>
      <w:r w:rsidR="004A2EDF">
        <w:t>avným kontrolórom obce</w:t>
      </w:r>
      <w:r>
        <w:t xml:space="preserve"> je táto osoba povinná bezodkladne postúpiť na vybavenie hlav</w:t>
      </w:r>
      <w:r w:rsidR="004A2EDF">
        <w:t>nému kontrolórovi obce</w:t>
      </w:r>
    </w:p>
    <w:p w:rsidR="00500715" w:rsidRDefault="00500715" w:rsidP="00500715">
      <w:pPr>
        <w:spacing w:after="351"/>
        <w:ind w:left="431" w:firstLine="0"/>
      </w:pP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t xml:space="preserve">Článok 4 </w:t>
      </w:r>
    </w:p>
    <w:p w:rsidR="00290A0C" w:rsidRDefault="00C35630">
      <w:pPr>
        <w:spacing w:after="350" w:line="246" w:lineRule="auto"/>
        <w:ind w:left="425" w:right="-15" w:hanging="250"/>
        <w:jc w:val="left"/>
      </w:pPr>
      <w:r>
        <w:rPr>
          <w:b/>
        </w:rPr>
        <w:t xml:space="preserve"> Preverovanie oznámení, oprávnenia zodpovednej osoby pri preverovaní oznámení, evidovanie oznámení a oboznamovanie oznamovateľa s výsledkom preverenia</w:t>
      </w:r>
      <w:r>
        <w:t xml:space="preserve">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Zodpovedná osoba je povinná prijať a preveriť každé oznámenie.  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Pri preverovaní oznámenia zodpovedná osoba vychádza z jeho obsahu, bez ohľadu na jeho označenie.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Ak z obsahu podania vyplýva, že nejde o oznámenie podľa zákona, ale na vybavenie podania je príslušný iný orgán, zodpovedná osoba podanie bezodkladne postúpi tomuto orgánu. O postúpení podania zodpovedná osoba informuje podávateľa podania, pokiaľ nejde o anonymné podanie.  </w:t>
      </w:r>
    </w:p>
    <w:p w:rsidR="00290A0C" w:rsidRDefault="00C35630">
      <w:pPr>
        <w:numPr>
          <w:ilvl w:val="0"/>
          <w:numId w:val="4"/>
        </w:numPr>
        <w:ind w:hanging="427"/>
      </w:pPr>
      <w:r>
        <w:t>Ak z obsahu podania vyplýva, že oznámením je iba časť podania, preverí sa len príslušná časť podania. Ostatné časti podania, zodpovedná osoba bezodkladne postúpi orgánu príslušnému na vybavenie a budú vybavené podľa príslušnej právnej úpravy (napr. sťažnosť podľa zákona č. 9/2010 Z. z. o sťažnostiach).</w:t>
      </w:r>
      <w:r>
        <w:rPr>
          <w:color w:val="FF0000"/>
        </w:rPr>
        <w:t xml:space="preserve"> </w:t>
      </w:r>
      <w:r>
        <w:t xml:space="preserve">O postúpení podania zodpovedná osoba informuje podávateľa podania, pokiaľ nejde o anonymné podanie. 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Zodpovedná osoba  je povinná preveriť oznámenie najneskôr do 90 dní od jeho prijatia. V odôvodnených prípadoch môže zodpovedná osoba túto lehotu predĺžiť o ďalších 30 dní. O tejto skutočnosti, ako aj o dôvodoch predĺženia lehoty je povinná bezodkladne informovať oznamovateľa, pokiaľ nejde o anonymné oznámenie. </w:t>
      </w:r>
    </w:p>
    <w:p w:rsidR="00290A0C" w:rsidRDefault="00C35630">
      <w:pPr>
        <w:numPr>
          <w:ilvl w:val="0"/>
          <w:numId w:val="4"/>
        </w:numPr>
        <w:ind w:hanging="427"/>
      </w:pPr>
      <w:r>
        <w:t>V prípade potreby doplnenia aleb</w:t>
      </w:r>
      <w:r w:rsidR="00A637B3">
        <w:t xml:space="preserve">o upresnenia údajov uvedených v </w:t>
      </w:r>
      <w:r>
        <w:t xml:space="preserve">oznámení zodpovedná osoba bez zbytočného odkladu vyzve oznamovateľa na jeho doplnenie alebo upresnenie s určením primeranej lehoty na uskutočnenie tohto úkonu. Zodpovedná osoba je oprávnená žiadať oznamovateľa o poskytnutie súčinnosti pri preverení oznámenia.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Na žiadosť zodpovednej osoby sú zamestnanci a štatutárny orgán zamestnávateľa  povinní poskytnúť  doklady, iné písomnosti, vyjadrenia, informácie, údaje potrebné na preverenie oznámenia, ako aj ďalšiu nevyhnutnú súčinnosť pri vybavovaní oznámenia.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Zodpovedná osoba  je povinná zachovávať mlčanlivosť o totožnosti oznamovateľa.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Pri preverovaní oznámenia zodpovedná osoba používa jeho odpis alebo ak je to možné, jeho kópiu, bez uvedenia údajov, ktoré by identifikovali podávateľa oznámenia. 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Pokiaľ oznámenie smeruje voči konkrétnemu zamestnancovi alebo štatutárnemu orgánu zamestnávateľa, zodpovedná osoba oboznámi dotknutého zamestnanca alebo štatutárny orgán zamestnávateľa s informáciami uvedenými v oznámení a umožní im vyjadriť sa k nemu, ako aj predložiť doklady, písomnosti či iné informácie potrebné na spoľahlivé preverenie veci. </w:t>
      </w:r>
    </w:p>
    <w:p w:rsidR="00290A0C" w:rsidRDefault="00C35630">
      <w:pPr>
        <w:numPr>
          <w:ilvl w:val="0"/>
          <w:numId w:val="4"/>
        </w:numPr>
        <w:ind w:hanging="427"/>
      </w:pPr>
      <w:r>
        <w:t xml:space="preserve">V prípade, že z obsahu oznámenia alebo z informácií,  ktoré sú obsahom oznámenia, možno zistiť totožnosť podávateľa oznámenia, zodpovedná osoba s takýmito </w:t>
      </w:r>
      <w:r>
        <w:lastRenderedPageBreak/>
        <w:t xml:space="preserve">informáciami dotknutého zamestnanca ani štatutárny orgán zamestnávateľa neoboznámi, ale vyzve ho len na uvedenie, resp. predloženie skutočností nevyhnutných na spoľahlivé preverenie oznámenia. </w:t>
      </w:r>
    </w:p>
    <w:p w:rsidR="00290A0C" w:rsidRDefault="00C35630">
      <w:pPr>
        <w:numPr>
          <w:ilvl w:val="0"/>
          <w:numId w:val="4"/>
        </w:numPr>
        <w:ind w:hanging="427"/>
      </w:pPr>
      <w:r>
        <w:t>O výsledku preverenia oznámenia spíše zodpovedná osoba písomnú správu o výsledku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preverenia oznámenia, v ktorej zhrnie skutočnosti, ktoré uvádza oznamovateľ a zároveň sa vyjadrí ku každej skutočnosti, a to z hľadiska preverenia pravdivosti tvrdených skutočností a z hľadiska posúdenia ich právnej relevancie vo vzťahu k možnému naplneniu prvku protiprávnosti.  </w:t>
      </w:r>
    </w:p>
    <w:p w:rsidR="00290A0C" w:rsidRDefault="00C35630">
      <w:pPr>
        <w:numPr>
          <w:ilvl w:val="0"/>
          <w:numId w:val="4"/>
        </w:numPr>
        <w:ind w:hanging="427"/>
      </w:pPr>
      <w:r>
        <w:t>Zodpovedná osoba je</w:t>
      </w:r>
      <w:r w:rsidR="00A637B3">
        <w:t xml:space="preserve"> povinná oboznámiť oznamovateľa</w:t>
      </w:r>
      <w:r>
        <w:t xml:space="preserve"> s výsledkom preverenia oznámenia a opatreniami, ak sa prijali na základe preverenia oznámenia, najneskôr do desiatich dní od preverenia oznámenia. </w:t>
      </w:r>
    </w:p>
    <w:p w:rsidR="00290A0C" w:rsidRDefault="00C35630">
      <w:pPr>
        <w:numPr>
          <w:ilvl w:val="0"/>
          <w:numId w:val="4"/>
        </w:numPr>
        <w:spacing w:after="358"/>
        <w:ind w:hanging="427"/>
      </w:pPr>
      <w:r>
        <w:t xml:space="preserve">Oznámenie je vybavené oboznámením oznamovateľa s výsledkom preverenia oznámenia a opatreniami, ak boli prijaté na základe preverenia oznámenia, prípadne oboznámením oznamovateľa s výsledkom vybavenia oznámenia postúpeného na vybavenie podľa Trestného poriadku alebo osobitných predpisov, zaslaného zodpovednej osobe od príslušného orgánu na jej žiadosť. </w:t>
      </w:r>
    </w:p>
    <w:p w:rsidR="00290A0C" w:rsidRDefault="00C35630">
      <w:pPr>
        <w:spacing w:after="63" w:line="240" w:lineRule="auto"/>
        <w:ind w:left="0" w:firstLine="0"/>
        <w:jc w:val="left"/>
      </w:pPr>
      <w:r>
        <w:rPr>
          <w:b/>
          <w:sz w:val="24"/>
        </w:rPr>
        <w:t xml:space="preserve">                                                            Článok 5 </w:t>
      </w:r>
    </w:p>
    <w:p w:rsidR="00290A0C" w:rsidRDefault="00C35630">
      <w:pPr>
        <w:spacing w:after="59" w:line="246" w:lineRule="auto"/>
        <w:ind w:left="-5" w:right="-15" w:hanging="10"/>
        <w:jc w:val="left"/>
      </w:pPr>
      <w:r>
        <w:rPr>
          <w:b/>
          <w:sz w:val="24"/>
        </w:rPr>
        <w:t xml:space="preserve">                                                  </w:t>
      </w:r>
      <w:r>
        <w:rPr>
          <w:b/>
        </w:rPr>
        <w:t xml:space="preserve">Evidovanie oznámení </w:t>
      </w:r>
    </w:p>
    <w:p w:rsidR="00290A0C" w:rsidRDefault="00C35630">
      <w:pPr>
        <w:spacing w:after="78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0A0C" w:rsidRDefault="00C35630">
      <w:pPr>
        <w:numPr>
          <w:ilvl w:val="0"/>
          <w:numId w:val="5"/>
        </w:numPr>
        <w:ind w:hanging="427"/>
      </w:pPr>
      <w:r>
        <w:t xml:space="preserve">Zodpovedná osoba vedie evidenciu oznámení, v ktorej zaznamenáva nasledujúce údaje: a) dátum doručenia oznámenia, </w:t>
      </w:r>
    </w:p>
    <w:p w:rsidR="00290A0C" w:rsidRDefault="00C35630">
      <w:pPr>
        <w:numPr>
          <w:ilvl w:val="1"/>
          <w:numId w:val="5"/>
        </w:numPr>
        <w:ind w:hanging="283"/>
      </w:pPr>
      <w:r>
        <w:t xml:space="preserve">meno, priezvisko a pobyt oznamovateľa; v prípade anonymného oznámenia sa uvedie iba poznámka, že ide o anonymné oznámenie, </w:t>
      </w:r>
    </w:p>
    <w:p w:rsidR="00290A0C" w:rsidRDefault="00C35630">
      <w:pPr>
        <w:numPr>
          <w:ilvl w:val="1"/>
          <w:numId w:val="5"/>
        </w:numPr>
        <w:ind w:hanging="283"/>
      </w:pPr>
      <w:r>
        <w:t xml:space="preserve">predmet oznámenia, </w:t>
      </w:r>
    </w:p>
    <w:p w:rsidR="00290A0C" w:rsidRDefault="00C35630">
      <w:pPr>
        <w:numPr>
          <w:ilvl w:val="1"/>
          <w:numId w:val="5"/>
        </w:numPr>
        <w:ind w:hanging="283"/>
      </w:pPr>
      <w:r>
        <w:t xml:space="preserve">výsledok preverenia oznámenia, </w:t>
      </w:r>
    </w:p>
    <w:p w:rsidR="00290A0C" w:rsidRDefault="00C35630">
      <w:pPr>
        <w:numPr>
          <w:ilvl w:val="1"/>
          <w:numId w:val="5"/>
        </w:numPr>
        <w:ind w:hanging="283"/>
      </w:pPr>
      <w:r>
        <w:t xml:space="preserve">dátum skončenia preverenia oznámenia. </w:t>
      </w:r>
    </w:p>
    <w:p w:rsidR="00290A0C" w:rsidRDefault="00C35630">
      <w:pPr>
        <w:numPr>
          <w:ilvl w:val="0"/>
          <w:numId w:val="5"/>
        </w:numPr>
        <w:spacing w:after="348"/>
        <w:ind w:hanging="427"/>
      </w:pPr>
      <w:r>
        <w:t xml:space="preserve">Zodpovedná osoba je povinná údaje uvedené v odseku 1 uchovávať v evidencii oznámení tri roky odo dňa doručenia oznámenia.  </w:t>
      </w:r>
    </w:p>
    <w:p w:rsidR="00290A0C" w:rsidRDefault="00C35630">
      <w:pPr>
        <w:spacing w:after="59" w:line="246" w:lineRule="auto"/>
        <w:ind w:left="730" w:right="-15" w:hanging="10"/>
        <w:jc w:val="left"/>
      </w:pPr>
      <w:r>
        <w:rPr>
          <w:b/>
        </w:rPr>
        <w:t xml:space="preserve">                                                         Článok 6 </w:t>
      </w:r>
    </w:p>
    <w:p w:rsidR="00290A0C" w:rsidRDefault="00C35630">
      <w:pPr>
        <w:spacing w:after="355" w:line="246" w:lineRule="auto"/>
        <w:ind w:left="730" w:right="-15" w:hanging="10"/>
        <w:jc w:val="left"/>
      </w:pPr>
      <w:r>
        <w:rPr>
          <w:b/>
        </w:rPr>
        <w:t xml:space="preserve">                        Spracúvanie osobných údajov uvedených v oznámení</w:t>
      </w:r>
      <w:r>
        <w:t xml:space="preserve"> </w:t>
      </w:r>
    </w:p>
    <w:p w:rsidR="00290A0C" w:rsidRDefault="00C35630">
      <w:pPr>
        <w:numPr>
          <w:ilvl w:val="0"/>
          <w:numId w:val="6"/>
        </w:numPr>
      </w:pPr>
      <w:r>
        <w:t xml:space="preserve">Na účely vedenia evidencie oznámení je zamestnávateľ oprávnený spracúvať osobné údaje uvedené v oznámení v rozsahu: titul, meno, priezvisko, adresa pobytu podávateľa        oznámenia.  </w:t>
      </w:r>
    </w:p>
    <w:p w:rsidR="00290A0C" w:rsidRPr="00A637B3" w:rsidRDefault="00C35630">
      <w:pPr>
        <w:numPr>
          <w:ilvl w:val="0"/>
          <w:numId w:val="6"/>
        </w:numPr>
      </w:pPr>
      <w:r>
        <w:t xml:space="preserve">Zamestnávateľ je povinný spracúvať osobné údaje v súlade s GDPR – General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(Nariadenie Európskeho parlamentu a Rady EÚ 2016/679 z 27. apríla 2016 o ochrane fyzických osôb pri spracúvaní osobných údajov a o voľnom pohybe takýchto údajov a so zákonom č.18/2018 </w:t>
      </w:r>
      <w:proofErr w:type="spellStart"/>
      <w:r>
        <w:t>Z.z</w:t>
      </w:r>
      <w:proofErr w:type="spellEnd"/>
      <w:r>
        <w:t>. o ochrane osobných údajov a o zmene a doplnení niektorých zákonov).</w:t>
      </w:r>
      <w:r>
        <w:rPr>
          <w:b/>
          <w:color w:val="474747"/>
        </w:rPr>
        <w:t xml:space="preserve"> </w:t>
      </w:r>
    </w:p>
    <w:p w:rsidR="00A637B3" w:rsidRDefault="00A637B3" w:rsidP="00A637B3">
      <w:pPr>
        <w:ind w:firstLine="0"/>
      </w:pPr>
    </w:p>
    <w:p w:rsidR="00500715" w:rsidRDefault="00500715" w:rsidP="00A637B3">
      <w:pPr>
        <w:ind w:firstLine="0"/>
      </w:pPr>
    </w:p>
    <w:p w:rsidR="00290A0C" w:rsidRDefault="00C35630">
      <w:pPr>
        <w:spacing w:after="67" w:line="240" w:lineRule="auto"/>
        <w:ind w:left="0" w:firstLine="0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lastRenderedPageBreak/>
        <w:t>Článok 7</w:t>
      </w:r>
      <w:r>
        <w:t xml:space="preserve"> </w:t>
      </w:r>
    </w:p>
    <w:p w:rsidR="00290A0C" w:rsidRDefault="00C35630">
      <w:pPr>
        <w:spacing w:line="246" w:lineRule="auto"/>
        <w:ind w:left="10" w:right="-15" w:hanging="10"/>
        <w:jc w:val="center"/>
      </w:pPr>
      <w:r>
        <w:rPr>
          <w:b/>
        </w:rPr>
        <w:t>Záverečné ustanovenia</w:t>
      </w:r>
      <w:r>
        <w:t xml:space="preserve"> </w:t>
      </w:r>
    </w:p>
    <w:p w:rsidR="00290A0C" w:rsidRDefault="00C35630">
      <w:pPr>
        <w:spacing w:after="73" w:line="240" w:lineRule="auto"/>
        <w:ind w:left="0" w:firstLine="0"/>
        <w:jc w:val="center"/>
      </w:pPr>
      <w:r>
        <w:t xml:space="preserve"> </w:t>
      </w:r>
    </w:p>
    <w:p w:rsidR="00290A0C" w:rsidRDefault="00C35630">
      <w:pPr>
        <w:numPr>
          <w:ilvl w:val="0"/>
          <w:numId w:val="7"/>
        </w:numPr>
      </w:pPr>
      <w:r>
        <w:t>Táto smernica n</w:t>
      </w:r>
      <w:r w:rsidR="00CA2D61">
        <w:t xml:space="preserve">adobúda </w:t>
      </w:r>
      <w:r w:rsidR="004A365B">
        <w:t>účinnosť dňom 01. 10. 2019</w:t>
      </w:r>
    </w:p>
    <w:p w:rsidR="00290A0C" w:rsidRDefault="00C35630" w:rsidP="00CA2D61">
      <w:pPr>
        <w:numPr>
          <w:ilvl w:val="0"/>
          <w:numId w:val="7"/>
        </w:numPr>
      </w:pPr>
      <w:r>
        <w:t>Dňom účinnosti tejto smernice sa ruší Smernica o podávaní, preverovaní a evidovaní podnetov súvisiacich s oznamovaním protispoločenskej činnosti v zmysle zák.č.307/2014 Z.</w:t>
      </w:r>
      <w:r w:rsidR="00CA2D61">
        <w:t xml:space="preserve"> </w:t>
      </w:r>
      <w:r>
        <w:t>z.,</w:t>
      </w:r>
      <w:r w:rsidR="00CA2D61">
        <w:t xml:space="preserve"> </w:t>
      </w:r>
    </w:p>
    <w:p w:rsidR="00290A0C" w:rsidRDefault="00C35630">
      <w:pPr>
        <w:spacing w:line="240" w:lineRule="auto"/>
        <w:ind w:left="0" w:firstLine="0"/>
        <w:jc w:val="left"/>
      </w:pPr>
      <w:r>
        <w:t xml:space="preserve"> </w:t>
      </w:r>
    </w:p>
    <w:p w:rsidR="00290A0C" w:rsidRDefault="00CA2D61">
      <w:pPr>
        <w:ind w:left="4" w:firstLine="0"/>
      </w:pPr>
      <w:r>
        <w:t xml:space="preserve">V obci </w:t>
      </w:r>
      <w:r w:rsidR="00683614">
        <w:t xml:space="preserve"> Lednica, </w:t>
      </w:r>
      <w:r>
        <w:t xml:space="preserve">dátum </w:t>
      </w:r>
      <w:r w:rsidR="004A365B">
        <w:t>30. 09. 2019</w:t>
      </w:r>
    </w:p>
    <w:p w:rsidR="00290A0C" w:rsidRDefault="00C35630">
      <w:pPr>
        <w:spacing w:after="272" w:line="240" w:lineRule="auto"/>
        <w:ind w:left="0" w:firstLine="0"/>
        <w:jc w:val="left"/>
      </w:pPr>
      <w:r>
        <w:t xml:space="preserve">                                                                   </w:t>
      </w:r>
    </w:p>
    <w:p w:rsidR="00290A0C" w:rsidRDefault="00C35630">
      <w:pPr>
        <w:spacing w:after="270" w:line="240" w:lineRule="auto"/>
        <w:ind w:left="0" w:firstLine="0"/>
        <w:jc w:val="left"/>
      </w:pPr>
      <w:r>
        <w:t xml:space="preserve"> </w:t>
      </w:r>
    </w:p>
    <w:p w:rsidR="00290A0C" w:rsidRDefault="00C35630">
      <w:pPr>
        <w:spacing w:after="273" w:line="240" w:lineRule="auto"/>
        <w:ind w:left="0" w:firstLine="0"/>
        <w:jc w:val="left"/>
      </w:pPr>
      <w:r>
        <w:t xml:space="preserve"> </w:t>
      </w:r>
    </w:p>
    <w:p w:rsidR="00290A0C" w:rsidRDefault="00C35630">
      <w:pPr>
        <w:ind w:left="4" w:firstLine="0"/>
      </w:pPr>
      <w:r>
        <w:t xml:space="preserve">                                                                   ......................................................................... </w:t>
      </w:r>
    </w:p>
    <w:p w:rsidR="00290A0C" w:rsidRDefault="00C35630">
      <w:pPr>
        <w:spacing w:after="59" w:line="246" w:lineRule="auto"/>
        <w:ind w:left="-5" w:right="367" w:hanging="10"/>
        <w:jc w:val="left"/>
      </w:pPr>
      <w:r>
        <w:rPr>
          <w:b/>
        </w:rPr>
        <w:t xml:space="preserve">                                                                                    </w:t>
      </w:r>
      <w:r w:rsidR="004A365B">
        <w:rPr>
          <w:b/>
        </w:rPr>
        <w:t xml:space="preserve">          </w:t>
      </w:r>
      <w:r w:rsidR="00CA2D61">
        <w:t xml:space="preserve">Starosta obce </w:t>
      </w:r>
    </w:p>
    <w:p w:rsidR="00290A0C" w:rsidRDefault="00C35630">
      <w:pPr>
        <w:spacing w:after="352" w:line="240" w:lineRule="auto"/>
        <w:ind w:left="0" w:firstLine="0"/>
        <w:jc w:val="left"/>
      </w:pPr>
      <w:r>
        <w:t xml:space="preserve"> </w:t>
      </w:r>
    </w:p>
    <w:p w:rsidR="00290A0C" w:rsidRDefault="00C35630">
      <w:pPr>
        <w:spacing w:after="440" w:line="240" w:lineRule="auto"/>
        <w:ind w:left="360" w:firstLine="0"/>
        <w:jc w:val="left"/>
      </w:pPr>
      <w:r>
        <w:t xml:space="preserve">   </w:t>
      </w:r>
    </w:p>
    <w:p w:rsidR="00290A0C" w:rsidRDefault="00C35630">
      <w:pPr>
        <w:spacing w:after="313" w:line="240" w:lineRule="auto"/>
        <w:ind w:left="0" w:firstLine="0"/>
        <w:jc w:val="left"/>
      </w:pPr>
      <w:r>
        <w:t xml:space="preserve">   </w:t>
      </w:r>
    </w:p>
    <w:p w:rsidR="00290A0C" w:rsidRDefault="00C35630">
      <w:pPr>
        <w:spacing w:after="273" w:line="240" w:lineRule="auto"/>
        <w:ind w:left="0" w:firstLine="0"/>
        <w:jc w:val="left"/>
      </w:pPr>
      <w:r>
        <w:t xml:space="preserve"> </w:t>
      </w:r>
    </w:p>
    <w:p w:rsidR="00290A0C" w:rsidRDefault="00C35630">
      <w:pPr>
        <w:spacing w:after="0" w:line="240" w:lineRule="auto"/>
        <w:ind w:left="0" w:firstLine="0"/>
        <w:jc w:val="left"/>
      </w:pPr>
      <w:r>
        <w:t xml:space="preserve"> </w:t>
      </w:r>
    </w:p>
    <w:sectPr w:rsidR="00290A0C">
      <w:footerReference w:type="even" r:id="rId8"/>
      <w:footerReference w:type="default" r:id="rId9"/>
      <w:footerReference w:type="first" r:id="rId10"/>
      <w:pgSz w:w="11906" w:h="16838"/>
      <w:pgMar w:top="1459" w:right="1413" w:bottom="1487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EF" w:rsidRDefault="00107FEF">
      <w:pPr>
        <w:spacing w:after="0" w:line="240" w:lineRule="auto"/>
      </w:pPr>
      <w:r>
        <w:separator/>
      </w:r>
    </w:p>
  </w:endnote>
  <w:endnote w:type="continuationSeparator" w:id="0">
    <w:p w:rsidR="00107FEF" w:rsidRDefault="001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0C" w:rsidRDefault="00C35630">
    <w:pPr>
      <w:spacing w:after="46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90A0C" w:rsidRDefault="00C35630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0C" w:rsidRDefault="00C35630">
    <w:pPr>
      <w:spacing w:after="46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13E" w:rsidRPr="00C4513E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90A0C" w:rsidRDefault="00C35630">
    <w:pPr>
      <w:spacing w:after="0" w:line="240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0C" w:rsidRDefault="00290A0C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EF" w:rsidRDefault="00107FEF">
      <w:pPr>
        <w:spacing w:after="0" w:line="240" w:lineRule="auto"/>
      </w:pPr>
      <w:r>
        <w:separator/>
      </w:r>
    </w:p>
  </w:footnote>
  <w:footnote w:type="continuationSeparator" w:id="0">
    <w:p w:rsidR="00107FEF" w:rsidRDefault="0010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39B2"/>
    <w:multiLevelType w:val="hybridMultilevel"/>
    <w:tmpl w:val="63A2C414"/>
    <w:lvl w:ilvl="0" w:tplc="F000B4D2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9D08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4FE8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EB852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836B0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AF9C6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0272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22B0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2FD8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81124"/>
    <w:multiLevelType w:val="hybridMultilevel"/>
    <w:tmpl w:val="801C2B8C"/>
    <w:lvl w:ilvl="0" w:tplc="152C8CA2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294DC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129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CAA1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68972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82178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66450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00808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0AE8A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46298"/>
    <w:multiLevelType w:val="hybridMultilevel"/>
    <w:tmpl w:val="46CED8BE"/>
    <w:lvl w:ilvl="0" w:tplc="9CFE5A4E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0ACC2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4CA1C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4B0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C5D5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C4FB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4AB6A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C545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0E00C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73B9A"/>
    <w:multiLevelType w:val="hybridMultilevel"/>
    <w:tmpl w:val="7D9A0552"/>
    <w:lvl w:ilvl="0" w:tplc="9BF20014">
      <w:start w:val="1"/>
      <w:numFmt w:val="decimal"/>
      <w:lvlText w:val="%1."/>
      <w:lvlJc w:val="left"/>
      <w:pPr>
        <w:ind w:left="434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46064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4BD02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C935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2EB9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485B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6D224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AD320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0E58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C528B"/>
    <w:multiLevelType w:val="hybridMultilevel"/>
    <w:tmpl w:val="B9FA6598"/>
    <w:lvl w:ilvl="0" w:tplc="0A04AB16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44426">
      <w:start w:val="2"/>
      <w:numFmt w:val="lowerLetter"/>
      <w:lvlText w:val="%2)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2B322">
      <w:start w:val="1"/>
      <w:numFmt w:val="lowerRoman"/>
      <w:lvlText w:val="%3"/>
      <w:lvlJc w:val="left"/>
      <w:pPr>
        <w:ind w:left="15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8389C">
      <w:start w:val="1"/>
      <w:numFmt w:val="decimal"/>
      <w:lvlText w:val="%4"/>
      <w:lvlJc w:val="left"/>
      <w:pPr>
        <w:ind w:left="22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A120C">
      <w:start w:val="1"/>
      <w:numFmt w:val="lowerLetter"/>
      <w:lvlText w:val="%5"/>
      <w:lvlJc w:val="left"/>
      <w:pPr>
        <w:ind w:left="294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08BD0">
      <w:start w:val="1"/>
      <w:numFmt w:val="lowerRoman"/>
      <w:lvlText w:val="%6"/>
      <w:lvlJc w:val="left"/>
      <w:pPr>
        <w:ind w:left="366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0EB4C">
      <w:start w:val="1"/>
      <w:numFmt w:val="decimal"/>
      <w:lvlText w:val="%7"/>
      <w:lvlJc w:val="left"/>
      <w:pPr>
        <w:ind w:left="438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C6C68">
      <w:start w:val="1"/>
      <w:numFmt w:val="lowerLetter"/>
      <w:lvlText w:val="%8"/>
      <w:lvlJc w:val="left"/>
      <w:pPr>
        <w:ind w:left="510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C1B98">
      <w:start w:val="1"/>
      <w:numFmt w:val="lowerRoman"/>
      <w:lvlText w:val="%9"/>
      <w:lvlJc w:val="left"/>
      <w:pPr>
        <w:ind w:left="5827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42816"/>
    <w:multiLevelType w:val="hybridMultilevel"/>
    <w:tmpl w:val="122A5C04"/>
    <w:lvl w:ilvl="0" w:tplc="5D34115A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A005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0D7D6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48C4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4FEF8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AB6E4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0EFD8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CF35C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C078E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971620"/>
    <w:multiLevelType w:val="hybridMultilevel"/>
    <w:tmpl w:val="13669422"/>
    <w:lvl w:ilvl="0" w:tplc="49AE259E">
      <w:start w:val="1"/>
      <w:numFmt w:val="decimal"/>
      <w:lvlText w:val="%1."/>
      <w:lvlJc w:val="left"/>
      <w:pPr>
        <w:ind w:left="431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4A62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48470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0E236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AFEC6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6612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C54B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8B2F2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C44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0C"/>
    <w:rsid w:val="000542F2"/>
    <w:rsid w:val="00107FEF"/>
    <w:rsid w:val="001640EF"/>
    <w:rsid w:val="00194ED6"/>
    <w:rsid w:val="00214F1B"/>
    <w:rsid w:val="00290A0C"/>
    <w:rsid w:val="0029353E"/>
    <w:rsid w:val="00334D94"/>
    <w:rsid w:val="004A2EDF"/>
    <w:rsid w:val="004A365B"/>
    <w:rsid w:val="004E08EE"/>
    <w:rsid w:val="00500715"/>
    <w:rsid w:val="005C7154"/>
    <w:rsid w:val="00683614"/>
    <w:rsid w:val="006930D2"/>
    <w:rsid w:val="00800C90"/>
    <w:rsid w:val="00966B8E"/>
    <w:rsid w:val="00A23FDA"/>
    <w:rsid w:val="00A637B3"/>
    <w:rsid w:val="00AE0BC7"/>
    <w:rsid w:val="00BF132F"/>
    <w:rsid w:val="00C35630"/>
    <w:rsid w:val="00C4513E"/>
    <w:rsid w:val="00CA2D61"/>
    <w:rsid w:val="00E846E4"/>
    <w:rsid w:val="00F731FB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5EF7-BDC3-44F2-871A-3E42668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71" w:line="268" w:lineRule="auto"/>
      <w:ind w:left="434" w:hanging="430"/>
      <w:jc w:val="both"/>
    </w:pPr>
    <w:rPr>
      <w:rFonts w:ascii="Arial CE" w:eastAsia="Arial CE" w:hAnsi="Arial CE" w:cs="Arial CE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2D6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87B"/>
    <w:rPr>
      <w:rFonts w:ascii="Segoe UI" w:eastAsia="Arial CE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29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Escherová Mária</dc:creator>
  <cp:keywords/>
  <cp:lastModifiedBy>MATÚŠOVÁ Lenka</cp:lastModifiedBy>
  <cp:revision>8</cp:revision>
  <cp:lastPrinted>2019-09-27T13:14:00Z</cp:lastPrinted>
  <dcterms:created xsi:type="dcterms:W3CDTF">2020-01-20T12:25:00Z</dcterms:created>
  <dcterms:modified xsi:type="dcterms:W3CDTF">2020-01-30T10:41:00Z</dcterms:modified>
</cp:coreProperties>
</file>